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06B75588" w:rsidR="005A195B" w:rsidRPr="00DA38BA" w:rsidRDefault="00785F09" w:rsidP="00666C30">
      <w:pPr>
        <w:pStyle w:val="Heading1"/>
        <w:jc w:val="left"/>
      </w:pPr>
      <w:r>
        <w:t>Αίτηση παροχής συμπληρωματικών πληροφοριών</w:t>
      </w:r>
    </w:p>
    <w:p w14:paraId="791BE74B" w14:textId="6A77E903" w:rsidR="00D35C38" w:rsidRDefault="00D35C38" w:rsidP="00D35C38">
      <w:pPr>
        <w:pStyle w:val="Heading2"/>
      </w:pPr>
      <w:r>
        <w:t>Ενδιαφερόμ</w:t>
      </w:r>
      <w:bookmarkStart w:id="0" w:name="_GoBack"/>
      <w:bookmarkEnd w:id="0"/>
      <w:r>
        <w:t>ενοι φορείς που εμπλέκονται στη διαδικασία</w:t>
      </w:r>
    </w:p>
    <w:p w14:paraId="3E851292" w14:textId="2DA82F33" w:rsidR="00D35C38" w:rsidRDefault="00D35C38" w:rsidP="00D66A44">
      <w:pPr>
        <w:pStyle w:val="ListParagraph"/>
        <w:numPr>
          <w:ilvl w:val="0"/>
          <w:numId w:val="42"/>
        </w:numPr>
        <w:ind w:left="568" w:hanging="284"/>
        <w:contextualSpacing w:val="0"/>
      </w:pPr>
      <w:r>
        <w:t>Συναλλασσόμενος·</w:t>
      </w:r>
    </w:p>
    <w:p w14:paraId="12263B4A" w14:textId="6F1EC2DC" w:rsidR="00D35C38" w:rsidRDefault="00D35C38" w:rsidP="00D66A44">
      <w:pPr>
        <w:pStyle w:val="ListParagraph"/>
        <w:numPr>
          <w:ilvl w:val="0"/>
          <w:numId w:val="42"/>
        </w:numPr>
        <w:ind w:left="568" w:hanging="284"/>
        <w:contextualSpacing w:val="0"/>
      </w:pPr>
      <w:r>
        <w:t>Αρμόδια για τη λήψη απόφασης τελωνειακή αρχή·</w:t>
      </w:r>
    </w:p>
    <w:p w14:paraId="5FBD4DF6" w14:textId="66A83E0D" w:rsidR="00D35C38" w:rsidRDefault="006D0200" w:rsidP="00D66A44">
      <w:pPr>
        <w:pStyle w:val="ListParagraph"/>
        <w:numPr>
          <w:ilvl w:val="0"/>
          <w:numId w:val="42"/>
        </w:numPr>
        <w:ind w:left="568" w:hanging="284"/>
        <w:contextualSpacing w:val="0"/>
      </w:pPr>
      <w:r>
        <w:t>Τελωνειακές αρχές των οποίων ζητείται η γνώμη.</w:t>
      </w:r>
    </w:p>
    <w:p w14:paraId="7C64CC87" w14:textId="77777777" w:rsidR="00D35C38" w:rsidRDefault="00D35C38" w:rsidP="00D35C38">
      <w:pPr>
        <w:pStyle w:val="Heading2"/>
      </w:pPr>
      <w:r>
        <w:t>Ροή εργασιών</w:t>
      </w:r>
    </w:p>
    <w:p w14:paraId="4207420A" w14:textId="2625C43B" w:rsidR="00D35C38" w:rsidRDefault="00D35C38" w:rsidP="00D35C38">
      <w:r>
        <w:t>Η διαδικασία αίτησης παροχής συμπληρωματικών πληροφοριών αποτελεί μέρος της διαδικασίας λήψης απόφασης. Στο Σχήμα 1 απεικονίζεται η υψηλού επιπέδου επισκόπηση της διαδικασίας λήψης απόφασης. Η διαδικασία αίτησης παροχής συμπληρωματικών πληροφοριών αποτελεί μία από τις «Επικουρικές δραστηριότητες».</w:t>
      </w:r>
    </w:p>
    <w:p w14:paraId="2B7D6229" w14:textId="77777777" w:rsidR="00D35C38" w:rsidRDefault="00D35C38" w:rsidP="00D35C38"/>
    <w:p w14:paraId="042B8149" w14:textId="6ADAED88" w:rsidR="00D35C38" w:rsidRDefault="00D35C38" w:rsidP="004D42E0">
      <w:pPr>
        <w:keepNext/>
        <w:jc w:val="center"/>
      </w:pPr>
      <w:r>
        <w:rPr>
          <w:noProof/>
          <w:lang w:val="en-GB" w:eastAsia="en-GB" w:bidi="ar-SA"/>
        </w:rPr>
        <w:drawing>
          <wp:inline distT="0" distB="0" distL="0" distR="0" wp14:anchorId="17FECCB5" wp14:editId="250007CF">
            <wp:extent cx="5381625" cy="2533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2533650"/>
                    </a:xfrm>
                    <a:prstGeom prst="rect">
                      <a:avLst/>
                    </a:prstGeom>
                    <a:noFill/>
                    <a:ln>
                      <a:noFill/>
                    </a:ln>
                  </pic:spPr>
                </pic:pic>
              </a:graphicData>
            </a:graphic>
          </wp:inline>
        </w:drawing>
      </w:r>
    </w:p>
    <w:p w14:paraId="140B7E73" w14:textId="77777777" w:rsidR="00D35C38" w:rsidRDefault="00D35C38" w:rsidP="00D35C38">
      <w:pPr>
        <w:pStyle w:val="Caption"/>
      </w:pPr>
      <w:bookmarkStart w:id="1" w:name="_Ref475015953"/>
      <w:r>
        <w:t>Σχήμα </w:t>
      </w:r>
      <w:r w:rsidR="00666C30">
        <w:fldChar w:fldCharType="begin"/>
      </w:r>
      <w:r w:rsidR="00666C30">
        <w:instrText xml:space="preserve"> SEQ Figure \* ARABIC </w:instrText>
      </w:r>
      <w:r w:rsidR="00666C30">
        <w:fldChar w:fldCharType="separate"/>
      </w:r>
      <w:r>
        <w:rPr>
          <w:noProof/>
        </w:rPr>
        <w:t>1</w:t>
      </w:r>
      <w:r w:rsidR="00666C30">
        <w:rPr>
          <w:noProof/>
        </w:rPr>
        <w:fldChar w:fldCharType="end"/>
      </w:r>
      <w:bookmarkEnd w:id="1"/>
      <w:r>
        <w:t xml:space="preserve"> – Υψηλού επιπέδου επισκόπηση της διαδικασίας λήψης απόφασης</w:t>
      </w:r>
    </w:p>
    <w:p w14:paraId="21B3E7CD" w14:textId="77777777" w:rsidR="00DA38BA" w:rsidRDefault="00DA38BA" w:rsidP="00DA38BA"/>
    <w:p w14:paraId="3409A78D" w14:textId="11E5DD69" w:rsidR="00A63FB5" w:rsidRDefault="00A63FB5" w:rsidP="00DA38BA">
      <w:r>
        <w:t xml:space="preserve">Εάν ο τελωνειακός υπάλληλος κρίνει ότι οι πληροφορίες που έχει στη διάθεσή του δεν επαρκούν για τη λήψη απόφασης, μπορεί να ζητήσει συμπληρωματικές πληροφορίες από τον συναλλασσόμενο. Παράλληλα, ο τελωνειακός υπάλληλος παρατείνει την προθεσμία λήψης απόφασης σύμφωνα με την προθεσμία που έχει δοθεί στον συναλλασσόμενο για την υποβολή των συμπληρωματικών πληροφοριών. </w:t>
      </w:r>
    </w:p>
    <w:p w14:paraId="3AB67E37" w14:textId="49748412" w:rsidR="00A63FB5" w:rsidRDefault="00130E34" w:rsidP="00DA38BA">
      <w:r>
        <w:t>Στο Σχήμα 2 παρουσιάζεται η υψηλού επιπέδου επισκόπηση της διαδικασίας αίτησης παροχής συμπληρωματικών πληροφοριών.</w:t>
      </w:r>
    </w:p>
    <w:p w14:paraId="307B8798" w14:textId="6BCC9E12" w:rsidR="00130E34" w:rsidRDefault="00666C30" w:rsidP="004D42E0">
      <w:pPr>
        <w:keepNext/>
        <w:jc w:val="center"/>
      </w:pPr>
      <w:r>
        <w:lastRenderedPageBreak/>
        <w:pict w14:anchorId="575B7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65pt;height:174.05pt">
            <v:imagedata r:id="rId13" o:title=""/>
          </v:shape>
        </w:pict>
      </w:r>
    </w:p>
    <w:p w14:paraId="0614DCC6" w14:textId="73684DCB" w:rsidR="00A63FB5" w:rsidRDefault="00130E34" w:rsidP="00130E34">
      <w:pPr>
        <w:pStyle w:val="Caption"/>
      </w:pPr>
      <w:bookmarkStart w:id="2" w:name="_Ref475093401"/>
      <w:r>
        <w:t>Σχήμα </w:t>
      </w:r>
      <w:r w:rsidR="00666C30">
        <w:fldChar w:fldCharType="begin"/>
      </w:r>
      <w:r w:rsidR="00666C30">
        <w:instrText xml:space="preserve"> SEQ Figure \* ARABIC </w:instrText>
      </w:r>
      <w:r w:rsidR="00666C30">
        <w:fldChar w:fldCharType="separate"/>
      </w:r>
      <w:r>
        <w:rPr>
          <w:noProof/>
        </w:rPr>
        <w:t>2</w:t>
      </w:r>
      <w:r w:rsidR="00666C30">
        <w:rPr>
          <w:noProof/>
        </w:rPr>
        <w:fldChar w:fldCharType="end"/>
      </w:r>
      <w:bookmarkEnd w:id="2"/>
      <w:r>
        <w:t xml:space="preserve"> – Υψηλού επιπέδου επισκόπηση της διαδικασίας αίτησης παροχής συμπληρωματικών πληροφοριών</w:t>
      </w:r>
    </w:p>
    <w:p w14:paraId="696654C5" w14:textId="77777777" w:rsidR="00A63FB5" w:rsidRDefault="00A63FB5" w:rsidP="00DA38BA"/>
    <w:p w14:paraId="2C31C1DA" w14:textId="312E80AE" w:rsidR="00273D4D" w:rsidRDefault="0090736C" w:rsidP="0090736C">
      <w:r>
        <w:rPr>
          <w:noProof/>
          <w:lang w:val="en-GB" w:eastAsia="en-GB" w:bidi="ar-SA"/>
        </w:rPr>
        <mc:AlternateContent>
          <mc:Choice Requires="wps">
            <w:drawing>
              <wp:anchor distT="107950" distB="107950" distL="215900" distR="114300" simplePos="0" relativeHeight="251658240" behindDoc="0" locked="0" layoutInCell="1" allowOverlap="1" wp14:anchorId="43CB9050" wp14:editId="23CE096A">
                <wp:simplePos x="0" y="0"/>
                <wp:positionH relativeFrom="column">
                  <wp:posOffset>14605</wp:posOffset>
                </wp:positionH>
                <wp:positionV relativeFrom="paragraph">
                  <wp:posOffset>1102360</wp:posOffset>
                </wp:positionV>
                <wp:extent cx="5748655" cy="990600"/>
                <wp:effectExtent l="19050" t="19050" r="2349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990600"/>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1B09A8D" w14:textId="77F80447" w:rsidR="0090736C" w:rsidRPr="006602E5" w:rsidRDefault="0090736C" w:rsidP="0090736C">
                            <w:pPr>
                              <w:rPr>
                                <w:color w:val="FFFFFF" w:themeColor="background1"/>
                                <w:sz w:val="18"/>
                              </w:rPr>
                            </w:pPr>
                            <w:r>
                              <w:rPr>
                                <w:noProof/>
                                <w:color w:val="FFFFFF" w:themeColor="background1"/>
                                <w:sz w:val="18"/>
                                <w:lang w:val="en-GB" w:eastAsia="en-GB" w:bidi="ar-SA"/>
                              </w:rPr>
                              <w:drawing>
                                <wp:inline distT="0" distB="0" distL="0" distR="0" wp14:anchorId="1186AA9B" wp14:editId="764BA930">
                                  <wp:extent cx="360000" cy="360000"/>
                                  <wp:effectExtent l="0" t="0" r="0" b="2540"/>
                                  <wp:docPr id="10" name="Graphic 29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0="urn:schemas-microsoft-com:office:word" xmlns:v="urn:schemas-microsoft-com:vml" xmlns:o="urn:schemas-microsoft-com:office:office" xmlns:w="http://schemas.openxmlformats.org/wordprocessingml/2006/main" r:embed="rId15"/>
                                              </a:ext>
                                            </a:extLst>
                                          </a:blip>
                                          <a:stretch>
                                            <a:fillRect/>
                                          </a:stretch>
                                        </pic:blipFill>
                                        <pic:spPr>
                                          <a:xfrm>
                                            <a:off x="0" y="0"/>
                                            <a:ext cx="360000" cy="360000"/>
                                          </a:xfrm>
                                          <a:prstGeom prst="rect">
                                            <a:avLst/>
                                          </a:prstGeom>
                                        </pic:spPr>
                                      </pic:pic>
                                    </a:graphicData>
                                  </a:graphic>
                                </wp:inline>
                              </w:drawing>
                            </w:r>
                            <w:r>
                              <w:rPr>
                                <w:color w:val="FFFFFF" w:themeColor="background1"/>
                                <w:sz w:val="18"/>
                              </w:rPr>
                              <w:t>Δεδομένου ότι έχει ζητηθεί από τον συναλλασσόμενο να υποβάλει τις συμπληρωματικές πληροφορίες, ο τελωνειακός υπάλληλος μπορεί να μην είναι σε θέση να προχωρήσει περαιτέρω στην εξέταση των προϋποθέσεων και των κριτηρίων για τη λήψη απόφασης. Κατά συνέπεια, η προθεσμία λήψης απόφασης παρατείνεται αυτομάτως σύμφωνα με την προθεσμία που επιβάλλεται στον συναλλασσόμενο.</w:t>
                            </w:r>
                          </w:p>
                          <w:p w14:paraId="4F25FD65" w14:textId="77777777" w:rsidR="0090736C" w:rsidRPr="006602E5" w:rsidRDefault="0090736C" w:rsidP="0090736C">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xmlns:o="urn:schemas-microsoft-com:office:office" xmlns:v="urn:schemas-microsoft-com:vml" id="_x0000_s1026" style="position:absolute;left:0;text-align:left;margin-left:1.15pt;margin-top:86.8pt;width:452.65pt;height:78pt;z-index:251658240;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" fillcolor="#002060" strokecolor="#d9e2f3 [664]" strokeweight="2.25pt">
                <v:stroke joinstyle="miter"/>
                <v:textbox inset="2.5mm,0,,0">
                  <w:txbxContent>
                    <w:p xmlns:w14="http://schemas.microsoft.com/office/word/2010/wordml" w14:paraId="61B09A8D" w14:textId="77F80447" w:rsidR="0090736C" w:rsidRPr="006602E5" w:rsidRDefault="0090736C" w:rsidP="0090736C">
                      <w:pPr>
                        <w:rPr>
                          <w:color w:val="FFFFFF" w:themeColor="background1"/>
                          <w:sz w:val="18"/>
                        </w:rPr>
                      </w:pPr>
                      <w:r>
                        <w:rPr>
                          <w:noProof/>
                          <w:color w:val="FFFFFF" w:themeColor="background1"/>
                          <w:sz w:val="18"/>
                        </w:rPr>
                        <w:drawing>
                          <wp:inline xmlns:wp14="http://schemas.microsoft.com/office/word/2010/wordprocessingDrawing" xmlns:wp="http://schemas.openxmlformats.org/drawingml/2006/wordprocessingDrawing" distT="0" distB="0" distL="0" distR="0" wp14:anchorId="1186AA9B" wp14:editId="764BA930">
                            <wp:extent cx="360000" cy="360000"/>
                            <wp:effectExtent l="0" t="0" r="0" b="2540"/>
                            <wp:docPr id="10" name="Graphic 29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svg="http://schemas.microsoft.com/office/drawing/2016/SVG/main" r:embed="rId15"/>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Δεδομένου ότι έχει ζητηθεί από τον συναλλασσόμενο να υποβάλει τις συμπληρωματικές πληροφορίες, ο τελωνειακός υπάλληλος μπορεί να μην είναι σε θέση να προχωρήσει περαιτέρω στην εξέταση των προϋποθέσεων και των κριτηρίων για τη λήψη απόφασης. </w:t>
                      </w:r>
                      <w:r>
                        <w:rPr>
                          <w:color w:val="FFFFFF" w:themeColor="background1"/>
                          <w:sz w:val="18"/>
                        </w:rPr>
                        <w:t>Κατά συνέπεια, η προθεσμία λήψης απόφασης παρατείνεται αυτομάτως σύμφωνα με την προθεσμία που επιβάλλεται στον συναλλασσόμενο.</w:t>
                      </w:r>
                    </w:p>
                    <w:p xmlns:w14="http://schemas.microsoft.com/office/word/2010/wordml" w14:paraId="4F25FD65" w14:textId="77777777" w:rsidR="0090736C" w:rsidRPr="006602E5" w:rsidRDefault="0090736C" w:rsidP="0090736C">
                      <w:pPr>
                        <w:rPr>
                          <w:sz w:val="18"/>
                        </w:rPr>
                      </w:pPr>
                    </w:p>
                  </w:txbxContent>
                </v:textbox>
                <w10:wrap xmlns:w10="urn:schemas-microsoft-com:office:word" type="square"/>
              </v:roundrect>
            </w:pict>
          </mc:Fallback>
        </mc:AlternateContent>
      </w:r>
      <w:r>
        <w:t>Η διαδικασία αίτησης παροχής συμπληρωματικών πληροφοριών ξεκινά όταν ο τελωνειακός υπάλληλος διαπιστώνει ότι δεν διαθέτει επαρκείς πληροφορίες για τη λήψη απόφασης. Προκειμένου να ζητήσει τις εν λόγω πληροφορίες από τον συναλλασσόμενο, ο τελωνειακός υπάλληλος θα πρέπει να καθορίσει με σαφήνεια τις ζητούμενες πληροφορίες. Οι ζητούμενες πληροφορίες σχετίζονται με τους ελέγχους (προϋποθέσεις και κριτήρια) που εκτελούνται από τον τελωνειακό υπάλληλο. Ταυτόχρονα, ο τελωνειακός υπάλληλος θα πρέπει να ορίσει προθεσμία για την υποβολή των ζητούμενων πληροφοριών από τον συναλλασσόμενο. Θα πρέπει να σημειωθεί ότι η προθεσμία δεν μπορεί να υπερβαίνει τις 30 ημερολογιακές ημέρες.</w:t>
      </w:r>
    </w:p>
    <w:p w14:paraId="0D1B356A" w14:textId="77777777" w:rsidR="00273D4D" w:rsidRDefault="00273D4D" w:rsidP="00273D4D"/>
    <w:p w14:paraId="415399D7" w14:textId="180D8083" w:rsidR="0000708C" w:rsidRDefault="004747AB" w:rsidP="0000708C">
      <w:r>
        <w:t>Ο συναλλασσόμενος ενημερώνεται αυτομάτως σχετικά με την αίτηση συμπληρωματικών πληροφοριών και τη σχετική προθεσμία για την υποβολή τους. Υπάρχουν δύο δυνατότητες, ανάλογα με τον τρόπο με τον οποίο ο συναλλασσόμενος αντιμετωπίζει την αίτηση για την παροχή συμπληρωματικών πληροφοριών:</w:t>
      </w:r>
    </w:p>
    <w:p w14:paraId="514415B4" w14:textId="2FACACF2" w:rsidR="003309FD" w:rsidRDefault="003309FD" w:rsidP="00A85BDA">
      <w:pPr>
        <w:pStyle w:val="ListParagraph"/>
        <w:numPr>
          <w:ilvl w:val="0"/>
          <w:numId w:val="46"/>
        </w:numPr>
        <w:spacing w:before="120"/>
      </w:pPr>
      <w:r>
        <w:t>Ο συναλλασσόμενος ανταποκρίνεται στην αίτηση και παρέχει τις ζητούμενες πληροφορίες εντός της καθορισμένης προθεσμίας.</w:t>
      </w:r>
    </w:p>
    <w:p w14:paraId="0E739A5B" w14:textId="2AE62525" w:rsidR="003309FD" w:rsidRDefault="003309FD" w:rsidP="00A85BDA">
      <w:pPr>
        <w:pStyle w:val="ListParagraph"/>
        <w:numPr>
          <w:ilvl w:val="0"/>
          <w:numId w:val="46"/>
        </w:numPr>
      </w:pPr>
      <w:r>
        <w:t>Ο συναλλασσόμενος δεν παρέχει εγκαίρως τις απαιτούμενες πληροφορίες ή δεν τις παρέχει καθόλου.</w:t>
      </w:r>
    </w:p>
    <w:p w14:paraId="5907EFBD" w14:textId="77777777" w:rsidR="00065E98" w:rsidRDefault="00065E98" w:rsidP="00065E98">
      <w:pPr>
        <w:ind w:left="360"/>
      </w:pPr>
    </w:p>
    <w:p w14:paraId="1D31BABC" w14:textId="6E46AEE1" w:rsidR="003309FD" w:rsidRPr="0005384A" w:rsidRDefault="00065E98" w:rsidP="0000708C">
      <w:pPr>
        <w:rPr>
          <w:sz w:val="14"/>
        </w:rPr>
      </w:pPr>
      <w:r>
        <w:rPr>
          <w:noProof/>
          <w:lang w:val="en-GB" w:eastAsia="en-GB" w:bidi="ar-SA"/>
        </w:rPr>
        <w:lastRenderedPageBreak/>
        <mc:AlternateContent>
          <mc:Choice Requires="wps">
            <w:drawing>
              <wp:inline distT="0" distB="0" distL="0" distR="0" wp14:anchorId="28AFDE95" wp14:editId="7DFAC2BB">
                <wp:extent cx="5748793" cy="2725515"/>
                <wp:effectExtent l="19050" t="19050" r="23495"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A5FFFD7" w14:textId="031C40C0" w:rsidR="00FE0F3B" w:rsidRDefault="00065E98" w:rsidP="00065E98">
                            <w:pPr>
                              <w:spacing w:after="0"/>
                              <w:rPr>
                                <w:color w:val="806000" w:themeColor="accent4" w:themeShade="80"/>
                                <w:sz w:val="18"/>
                              </w:rPr>
                            </w:pPr>
                            <w:r>
                              <w:rPr>
                                <w:noProof/>
                                <w:color w:val="806000" w:themeColor="accent4" w:themeShade="80"/>
                                <w:position w:val="-20"/>
                                <w:sz w:val="18"/>
                                <w:szCs w:val="18"/>
                                <w:lang w:val="en-GB" w:eastAsia="en-GB" w:bidi="ar-SA"/>
                              </w:rPr>
                              <w:drawing>
                                <wp:inline distT="0" distB="0" distL="0" distR="0" wp14:anchorId="040E49DB" wp14:editId="091B0E65">
                                  <wp:extent cx="360000" cy="360000"/>
                                  <wp:effectExtent l="0" t="0" r="2540" b="2540"/>
                                  <wp:docPr id="6"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8"/>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themeColor="accent4" w:themeShade="80"/>
                                <w:sz w:val="18"/>
                              </w:rPr>
                              <w:t xml:space="preserve">Σημειώνεται ότι εάν λήξει η προθεσμία λήψης συμπληρωματικών πληροφοριών, αυτό δεν σημαίνει αυτομάτως ότι η αίτηση θα λάβει μη ευνοϊκή απόφαση. Ο τελωνειακός υπάλληλος μπορεί </w:t>
                            </w:r>
                          </w:p>
                          <w:p w14:paraId="111C41A0" w14:textId="6FE6AB34" w:rsidR="00065E98" w:rsidRPr="006602E5" w:rsidRDefault="00065E98" w:rsidP="00FE0F3B">
                            <w:pPr>
                              <w:spacing w:before="120" w:after="0"/>
                              <w:rPr>
                                <w:color w:val="FFFFFF" w:themeColor="background1"/>
                                <w:sz w:val="18"/>
                              </w:rPr>
                            </w:pPr>
                            <w:r>
                              <w:rPr>
                                <w:color w:val="806000" w:themeColor="accent4" w:themeShade="80"/>
                                <w:sz w:val="18"/>
                              </w:rPr>
                              <w:t>να ζητήσει εκ νέου τις συμπληρωματικές πληροφορίες.</w:t>
                            </w:r>
                          </w:p>
                        </w:txbxContent>
                      </wps:txbx>
                      <wps:bodyPr rot="0" vert="horz" wrap="square" lIns="90000" tIns="0" rIns="91440" bIns="0" anchor="ctr" anchorCtr="0">
                        <a:spAutoFit/>
                      </wps:bodyPr>
                    </wps:wsp>
                  </a:graphicData>
                </a:graphic>
              </wp:inline>
            </w:drawing>
          </mc:Choice>
          <mc:Fallback>
            <w:pict>
              <v:roundrect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28AFDE95" id="Text Box 2" o:spid="_x0000_s1027"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" fillcolor="#ffc000" strokecolor="#ffd966 [1943]" strokeweight="2.25pt">
                <v:stroke joinstyle="miter"/>
                <v:textbox style="mso-fit-shape-to-text:t" inset="2.5mm,0,,0">
                  <w:txbxContent>
                    <w:p w14:paraId="1A5FFFD7" w14:textId="031C40C0" w:rsidR="00FE0F3B" w:rsidRDefault="00065E98" w:rsidP="00065E98">
                      <w:pPr>
                        <w:spacing w:after="0"/>
                        <w:rPr>
                          <w:color w:val="806000" w:themeColor="accent4" w:themeShade="80"/>
                          <w:sz w:val="18"/>
                        </w:rPr>
                      </w:pPr>
                      <w:r>
                        <w:rPr>
                          <w:noProof/>
                          <w:color w:val="806000" w:themeColor="accent4" w:themeShade="80"/>
                          <w:position w:val="-20"/>
                          <w:sz w:val="18"/>
                          <w:szCs w:val="18"/>
                        </w:rPr>
                        <w:drawing>
                          <wp:inline xmlns:wp14="http://schemas.microsoft.com/office/word/2010/wordprocessingDrawing" xmlns:wp="http://schemas.openxmlformats.org/drawingml/2006/wordprocessingDrawing" distT="0" distB="0" distL="0" distR="0" wp14:anchorId="040E49DB" wp14:editId="091B0E65">
                            <wp:extent cx="360000" cy="360000"/>
                            <wp:effectExtent l="0" t="0" r="2540" b="2540"/>
                            <wp:docPr id="6"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themeColor="accent4" w:themeShade="80"/>
                          <w:sz w:val="18"/>
                        </w:rPr>
                        <w:t xml:space="preserve">Σημειώνεται ότι εάν λήξει η προθεσμία λήψης συμπληρωματικών πληροφοριών, αυτό δεν σημαίνει αυτομάτως ότι η αίτηση θα λάβει μη ευνοϊκή απόφαση. </w:t>
                      </w:r>
                      <w:r>
                        <w:rPr>
                          <w:color w:val="806000" w:themeColor="accent4" w:themeShade="80"/>
                          <w:sz w:val="18"/>
                        </w:rPr>
                        <w:t xml:space="preserve">Ο τελωνειακός υπάλληλος μπορεί </w:t>
                      </w:r>
                    </w:p>
                    <w:p w14:paraId="111C41A0" w14:textId="6FE6AB34" w:rsidR="00065E98" w:rsidRPr="006602E5" w:rsidRDefault="00065E98" w:rsidP="00FE0F3B">
                      <w:pPr>
                        <w:spacing w:before="120" w:after="0"/>
                        <w:rPr>
                          <w:color w:val="FFFFFF" w:themeColor="background1"/>
                          <w:sz w:val="18"/>
                        </w:rPr>
                      </w:pPr>
                      <w:r>
                        <w:rPr>
                          <w:color w:val="806000" w:themeColor="accent4" w:themeShade="80"/>
                          <w:sz w:val="18"/>
                        </w:rPr>
                        <w:t>να ζητήσει εκ νέου τις συμπληρωματικές πληροφορίες.</w:t>
                      </w:r>
                    </w:p>
                  </w:txbxContent>
                </v:textbox>
                <w10:anchorlock xmlns:w10="urn:schemas-microsoft-com:office:word"/>
              </v:roundrect>
            </w:pict>
          </mc:Fallback>
        </mc:AlternateContent>
      </w:r>
    </w:p>
    <w:p w14:paraId="2164DDE5" w14:textId="77777777" w:rsidR="00065E98" w:rsidRDefault="00065E98" w:rsidP="0000708C"/>
    <w:p w14:paraId="17D578BE" w14:textId="070B199D" w:rsidR="003309FD" w:rsidRDefault="00C612AB" w:rsidP="0000708C">
      <w:r>
        <w:t>Μετά την υποβολή των συμπληρωματικών πληροφοριών από τον συναλλασσόμενο, ο τελωνειακός υπάλληλος ελέγχει εάν οι παρεχόμενες πληροφορίες συμμορφώνονται με τις προσδοκίες. Εάν οι παρεχόμενες πληροφορίες είναι ικανοποιητικές, λαμβάνονται υπόψη στη διαδικασία λήψης απόφασης για την επαλήθευση των προϋποθέσεων και των κριτηρίων. Εάν οι παρεχόμενες συμπληρωματικές πληροφορίες δεν αποδειχθούν σωστές ή είναι ανεπαρκείς, ο τελωνειακός υπάλληλος δύναται να ζητήσει εκ νέου από τον συναλλασσόμενο να υποβάλει συμπληρωματικές πληροφορίες, προσδιορίζοντας με ακρίβεια τις αναμενόμενες πληροφορίες.</w:t>
      </w:r>
    </w:p>
    <w:p w14:paraId="582497A5" w14:textId="433BF7AF" w:rsidR="004547DB" w:rsidRPr="00DA38BA" w:rsidRDefault="004547DB" w:rsidP="0000708C">
      <w:r>
        <w:t>Εάν βρίσκεται σε εξέλιξη τουλάχιστον μία διαβούλευση με κάποιο κράτος μέλος, τα κράτη μέλη ενημερώνονται αυτομάτως σχετικά με τις συμπληρωματικές πληροφορίες από τον συναλλασσόμενο στην αρμόδια για τη λήψη απόφασης τελωνειακή αρχή. Ο τελωνειακός υπάλληλος του κράτους μέλους με το οποίο πραγματοποιήθηκε η διαβούλευση μπορεί να λάβει το γεγονός αυτό υπόψη κατά τον έλεγχο των προϋποθέσεων και των κριτηρίων.</w:t>
      </w:r>
    </w:p>
    <w:sectPr w:rsidR="004547DB" w:rsidRPr="00DA38BA" w:rsidSect="0056695E">
      <w:footerReference w:type="default" r:id="rId20"/>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083E1D" w:rsidRDefault="00083E1D">
      <w:r>
        <w:separator/>
      </w:r>
    </w:p>
  </w:endnote>
  <w:endnote w:type="continuationSeparator" w:id="0">
    <w:p w14:paraId="2C4045C7" w14:textId="77777777" w:rsidR="00083E1D" w:rsidRDefault="0008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52D63C9D" w14:textId="43CC1E50" w:rsidR="000527BE" w:rsidRDefault="000527BE" w:rsidP="000527BE">
        <w:pPr>
          <w:pStyle w:val="Footer"/>
          <w:jc w:val="center"/>
        </w:pPr>
        <w:r>
          <w:fldChar w:fldCharType="begin"/>
        </w:r>
        <w:r>
          <w:instrText xml:space="preserve"> PAGE   \* MERGEFORMAT </w:instrText>
        </w:r>
        <w:r>
          <w:fldChar w:fldCharType="separate"/>
        </w:r>
        <w:r w:rsidR="00666C3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083E1D" w:rsidRDefault="00083E1D">
      <w:r>
        <w:separator/>
      </w:r>
    </w:p>
  </w:footnote>
  <w:footnote w:type="continuationSeparator" w:id="0">
    <w:p w14:paraId="64D1458D" w14:textId="77777777" w:rsidR="00083E1D" w:rsidRDefault="00083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818A0024"/>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D71219"/>
    <w:multiLevelType w:val="hybridMultilevel"/>
    <w:tmpl w:val="FB601B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573758"/>
    <w:multiLevelType w:val="hybridMultilevel"/>
    <w:tmpl w:val="4686F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1668B5"/>
    <w:multiLevelType w:val="hybridMultilevel"/>
    <w:tmpl w:val="E618A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4">
    <w:nsid w:val="7A2B041B"/>
    <w:multiLevelType w:val="hybridMultilevel"/>
    <w:tmpl w:val="B6C432D6"/>
    <w:lvl w:ilvl="0" w:tplc="72DE40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0"/>
  </w:num>
  <w:num w:numId="5">
    <w:abstractNumId w:val="19"/>
  </w:num>
  <w:num w:numId="6">
    <w:abstractNumId w:val="1"/>
  </w:num>
  <w:num w:numId="7">
    <w:abstractNumId w:val="3"/>
  </w:num>
  <w:num w:numId="8">
    <w:abstractNumId w:val="40"/>
  </w:num>
  <w:num w:numId="9">
    <w:abstractNumId w:val="31"/>
  </w:num>
  <w:num w:numId="10">
    <w:abstractNumId w:val="29"/>
  </w:num>
  <w:num w:numId="11">
    <w:abstractNumId w:val="22"/>
  </w:num>
  <w:num w:numId="12">
    <w:abstractNumId w:val="37"/>
  </w:num>
  <w:num w:numId="13">
    <w:abstractNumId w:val="20"/>
  </w:num>
  <w:num w:numId="14">
    <w:abstractNumId w:val="14"/>
  </w:num>
  <w:num w:numId="15">
    <w:abstractNumId w:val="18"/>
  </w:num>
  <w:num w:numId="16">
    <w:abstractNumId w:val="5"/>
  </w:num>
  <w:num w:numId="17">
    <w:abstractNumId w:val="15"/>
  </w:num>
  <w:num w:numId="18">
    <w:abstractNumId w:val="26"/>
  </w:num>
  <w:num w:numId="19">
    <w:abstractNumId w:val="45"/>
  </w:num>
  <w:num w:numId="20">
    <w:abstractNumId w:val="16"/>
  </w:num>
  <w:num w:numId="21">
    <w:abstractNumId w:val="39"/>
  </w:num>
  <w:num w:numId="22">
    <w:abstractNumId w:val="25"/>
  </w:num>
  <w:num w:numId="23">
    <w:abstractNumId w:val="34"/>
  </w:num>
  <w:num w:numId="24">
    <w:abstractNumId w:val="27"/>
  </w:num>
  <w:num w:numId="25">
    <w:abstractNumId w:val="32"/>
  </w:num>
  <w:num w:numId="26">
    <w:abstractNumId w:val="41"/>
  </w:num>
  <w:num w:numId="27">
    <w:abstractNumId w:val="30"/>
  </w:num>
  <w:num w:numId="28">
    <w:abstractNumId w:val="7"/>
  </w:num>
  <w:num w:numId="29">
    <w:abstractNumId w:val="13"/>
  </w:num>
  <w:num w:numId="30">
    <w:abstractNumId w:val="33"/>
  </w:num>
  <w:num w:numId="31">
    <w:abstractNumId w:val="42"/>
  </w:num>
  <w:num w:numId="32">
    <w:abstractNumId w:val="43"/>
  </w:num>
  <w:num w:numId="33">
    <w:abstractNumId w:val="17"/>
  </w:num>
  <w:num w:numId="34">
    <w:abstractNumId w:val="21"/>
  </w:num>
  <w:num w:numId="35">
    <w:abstractNumId w:val="23"/>
  </w:num>
  <w:num w:numId="36">
    <w:abstractNumId w:val="24"/>
  </w:num>
  <w:num w:numId="37">
    <w:abstractNumId w:val="12"/>
  </w:num>
  <w:num w:numId="38">
    <w:abstractNumId w:val="10"/>
  </w:num>
  <w:num w:numId="39">
    <w:abstractNumId w:val="28"/>
  </w:num>
  <w:num w:numId="40">
    <w:abstractNumId w:val="38"/>
  </w:num>
  <w:num w:numId="41">
    <w:abstractNumId w:val="6"/>
  </w:num>
  <w:num w:numId="42">
    <w:abstractNumId w:val="9"/>
  </w:num>
  <w:num w:numId="43">
    <w:abstractNumId w:val="36"/>
  </w:num>
  <w:num w:numId="44">
    <w:abstractNumId w:val="44"/>
  </w:num>
  <w:num w:numId="45">
    <w:abstractNumId w:val="35"/>
  </w:num>
  <w:num w:numId="46">
    <w:abstractNumId w:val="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Bauwens">
    <w15:presenceInfo w15:providerId="Windows Live" w15:userId="e6018f47bf291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08C"/>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AE1"/>
    <w:rsid w:val="00021E01"/>
    <w:rsid w:val="000220DB"/>
    <w:rsid w:val="0002216D"/>
    <w:rsid w:val="00022503"/>
    <w:rsid w:val="00022531"/>
    <w:rsid w:val="0002264D"/>
    <w:rsid w:val="00022F59"/>
    <w:rsid w:val="000230D1"/>
    <w:rsid w:val="00023316"/>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7BE"/>
    <w:rsid w:val="00052908"/>
    <w:rsid w:val="000529C8"/>
    <w:rsid w:val="00052A57"/>
    <w:rsid w:val="00053180"/>
    <w:rsid w:val="000531A9"/>
    <w:rsid w:val="00053793"/>
    <w:rsid w:val="0005384A"/>
    <w:rsid w:val="0005465A"/>
    <w:rsid w:val="00054930"/>
    <w:rsid w:val="00055007"/>
    <w:rsid w:val="000557C8"/>
    <w:rsid w:val="00055D95"/>
    <w:rsid w:val="00055F44"/>
    <w:rsid w:val="00056499"/>
    <w:rsid w:val="00057992"/>
    <w:rsid w:val="00057CCF"/>
    <w:rsid w:val="00057DA8"/>
    <w:rsid w:val="00060474"/>
    <w:rsid w:val="000604AB"/>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5E98"/>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66"/>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1888"/>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ACD"/>
    <w:rsid w:val="00126BFF"/>
    <w:rsid w:val="00127B6C"/>
    <w:rsid w:val="0013090C"/>
    <w:rsid w:val="001309C3"/>
    <w:rsid w:val="00130A4F"/>
    <w:rsid w:val="00130E34"/>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474"/>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85"/>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2D4A"/>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4D"/>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2B3D"/>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9FD"/>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9F1"/>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A6C"/>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290"/>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7DB"/>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7AB"/>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424"/>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1DE0"/>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2E0"/>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914"/>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1E3"/>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93A"/>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6C30"/>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151"/>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00"/>
    <w:rsid w:val="006D021B"/>
    <w:rsid w:val="006D0274"/>
    <w:rsid w:val="006D0697"/>
    <w:rsid w:val="006D223C"/>
    <w:rsid w:val="006D29DC"/>
    <w:rsid w:val="006D2A99"/>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6F76CF"/>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A56"/>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5F0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168B"/>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7DE"/>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5F0E"/>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7B7"/>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36C"/>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39A0"/>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5C"/>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667A"/>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43"/>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3FB5"/>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57C"/>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BDA"/>
    <w:rsid w:val="00A85EE0"/>
    <w:rsid w:val="00A8601F"/>
    <w:rsid w:val="00A86209"/>
    <w:rsid w:val="00A863B4"/>
    <w:rsid w:val="00A866EA"/>
    <w:rsid w:val="00A8673E"/>
    <w:rsid w:val="00A8679C"/>
    <w:rsid w:val="00A86919"/>
    <w:rsid w:val="00A8698E"/>
    <w:rsid w:val="00A86D35"/>
    <w:rsid w:val="00A86D8C"/>
    <w:rsid w:val="00A8733F"/>
    <w:rsid w:val="00A873EA"/>
    <w:rsid w:val="00A87D75"/>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43D"/>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2FFB"/>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0A6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9AD"/>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50B"/>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9F"/>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2AB"/>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50"/>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0ADD"/>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38"/>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6A44"/>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35"/>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5DF9"/>
    <w:rsid w:val="00ED66D5"/>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0F3B"/>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0527BE"/>
    <w:rPr>
      <w:rFonts w:ascii="Arial" w:hAnsi="Arial"/>
      <w:sz w:val="18"/>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0527BE"/>
    <w:rPr>
      <w:rFonts w:ascii="Arial" w:hAnsi="Arial"/>
      <w:sz w:val="18"/>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2652120">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sv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sv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F01C-80DB-4BDB-ACBA-A25BEC34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3.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4.xml><?xml version="1.0" encoding="utf-8"?>
<ds:datastoreItem xmlns:ds="http://schemas.openxmlformats.org/officeDocument/2006/customXml" ds:itemID="{3D7A090E-0610-4A4B-B94E-A3E1D7BD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27</TotalTime>
  <Pages>3</Pages>
  <Words>440</Words>
  <Characters>2964</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3380</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11</cp:revision>
  <cp:lastPrinted>2010-08-20T08:44:00Z</cp:lastPrinted>
  <dcterms:created xsi:type="dcterms:W3CDTF">2017-06-19T07:17:00Z</dcterms:created>
  <dcterms:modified xsi:type="dcterms:W3CDTF">2019-02-07T13:39:00Z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