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66B950AA" w:rsidR="005A195B" w:rsidRPr="00DA38BA" w:rsidRDefault="005F499F" w:rsidP="00AA3AA7">
      <w:pPr>
        <w:pStyle w:val="Heading1"/>
      </w:pPr>
      <w:bookmarkStart w:id="0" w:name="_GoBack"/>
      <w:bookmarkEnd w:id="0"/>
      <w:r>
        <w:t>Revoke a Decision</w:t>
      </w:r>
    </w:p>
    <w:p w14:paraId="3BC2A8F6" w14:textId="0834CC7F" w:rsidR="000F6B93" w:rsidRDefault="00AA3AA7" w:rsidP="000F6B93">
      <w:pPr>
        <w:pStyle w:val="Heading2"/>
      </w:pPr>
      <w:r>
        <w:t>Stakeholders involved in the Process</w:t>
      </w:r>
    </w:p>
    <w:p w14:paraId="4D3A02ED" w14:textId="77777777" w:rsidR="00E86440" w:rsidRDefault="00E86440" w:rsidP="00E86440">
      <w:pPr>
        <w:pStyle w:val="ListParagraph"/>
        <w:numPr>
          <w:ilvl w:val="0"/>
          <w:numId w:val="45"/>
        </w:numPr>
        <w:ind w:left="568" w:hanging="284"/>
        <w:contextualSpacing w:val="0"/>
      </w:pPr>
      <w:r>
        <w:t>Trader;</w:t>
      </w:r>
    </w:p>
    <w:p w14:paraId="458F2C64" w14:textId="676CDF9F" w:rsidR="00E86440" w:rsidRDefault="00E86440" w:rsidP="00E86440">
      <w:pPr>
        <w:pStyle w:val="ListParagraph"/>
        <w:numPr>
          <w:ilvl w:val="0"/>
          <w:numId w:val="45"/>
        </w:numPr>
        <w:ind w:left="568" w:hanging="284"/>
        <w:contextualSpacing w:val="0"/>
      </w:pPr>
      <w:r>
        <w:t>Decision-</w:t>
      </w:r>
      <w:r w:rsidR="003C5CC1">
        <w:t>t</w:t>
      </w:r>
      <w:r>
        <w:t xml:space="preserve">aking </w:t>
      </w:r>
      <w:r w:rsidR="003C5CC1">
        <w:t>c</w:t>
      </w:r>
      <w:r>
        <w:t xml:space="preserve">ustoms </w:t>
      </w:r>
      <w:r w:rsidR="003C5CC1">
        <w:t>a</w:t>
      </w:r>
      <w:r>
        <w:t>uthority;</w:t>
      </w:r>
    </w:p>
    <w:p w14:paraId="20A6E08E" w14:textId="07CDBEB4" w:rsidR="00E86440" w:rsidRDefault="00E86440" w:rsidP="00E86440">
      <w:pPr>
        <w:pStyle w:val="ListParagraph"/>
        <w:numPr>
          <w:ilvl w:val="0"/>
          <w:numId w:val="45"/>
        </w:numPr>
        <w:ind w:left="568" w:hanging="284"/>
        <w:contextualSpacing w:val="0"/>
      </w:pPr>
      <w:r>
        <w:t xml:space="preserve">Involved </w:t>
      </w:r>
      <w:r w:rsidR="003A002A">
        <w:t>m</w:t>
      </w:r>
      <w:r>
        <w:t xml:space="preserve">ember </w:t>
      </w:r>
      <w:r w:rsidR="003A002A">
        <w:t>s</w:t>
      </w:r>
      <w:r>
        <w:t>tates.</w:t>
      </w:r>
    </w:p>
    <w:p w14:paraId="16A87C02" w14:textId="77777777" w:rsidR="000F6B93" w:rsidRDefault="000F6B93" w:rsidP="000F6B93">
      <w:pPr>
        <w:pStyle w:val="Heading2"/>
      </w:pPr>
      <w:r>
        <w:t>Business</w:t>
      </w:r>
    </w:p>
    <w:p w14:paraId="31C4E3EF" w14:textId="6DFDD484" w:rsidR="000F6B93" w:rsidRDefault="000F6B93" w:rsidP="000F6B93">
      <w:r>
        <w:t xml:space="preserve">Once the authorisation is granted, either the </w:t>
      </w:r>
      <w:r w:rsidR="00A13B91">
        <w:t>t</w:t>
      </w:r>
      <w:r>
        <w:t xml:space="preserve">rader or the </w:t>
      </w:r>
      <w:r w:rsidR="00A13B91">
        <w:t>c</w:t>
      </w:r>
      <w:r>
        <w:t xml:space="preserve">ustoms </w:t>
      </w:r>
      <w:r w:rsidR="00A13B91">
        <w:t>o</w:t>
      </w:r>
      <w:r>
        <w:t>fficer can request</w:t>
      </w:r>
      <w:r w:rsidR="00FF7DC6">
        <w:t xml:space="preserve"> a</w:t>
      </w:r>
      <w:r>
        <w:t xml:space="preserve"> revocation of the decision. The revocation of the decision can also result from the Re-asses</w:t>
      </w:r>
      <w:r w:rsidR="00FE1183">
        <w:t>s</w:t>
      </w:r>
      <w:r>
        <w:t xml:space="preserve"> decision process, Suspend process, or Annul decision process</w:t>
      </w:r>
      <w:r w:rsidR="005A53E1">
        <w:t xml:space="preserve"> in the following manner</w:t>
      </w:r>
      <w:r w:rsidR="00266AFC">
        <w:t>s</w:t>
      </w:r>
      <w:r w:rsidR="005A53E1">
        <w:t>:</w:t>
      </w:r>
      <w:r>
        <w:t xml:space="preserve">  </w:t>
      </w:r>
    </w:p>
    <w:p w14:paraId="3F8BED27" w14:textId="7B19C12D" w:rsidR="005A53E1" w:rsidRDefault="005A53E1" w:rsidP="00E86440">
      <w:pPr>
        <w:pStyle w:val="ListParagraph"/>
        <w:numPr>
          <w:ilvl w:val="0"/>
          <w:numId w:val="44"/>
        </w:numPr>
        <w:ind w:left="568" w:hanging="284"/>
        <w:contextualSpacing w:val="0"/>
      </w:pPr>
      <w:r>
        <w:t>During the re-assessment process the customs officer investigates if the conditions and criteria are still fulfilled. If the conditions and criteria are not met anymore, the revoke process can be initiated;</w:t>
      </w:r>
    </w:p>
    <w:p w14:paraId="7615D3EC" w14:textId="1C57E08A" w:rsidR="005A53E1" w:rsidRDefault="005A53E1" w:rsidP="00E86440">
      <w:pPr>
        <w:pStyle w:val="ListParagraph"/>
        <w:numPr>
          <w:ilvl w:val="0"/>
          <w:numId w:val="44"/>
        </w:numPr>
        <w:ind w:left="568" w:hanging="284"/>
        <w:contextualSpacing w:val="0"/>
      </w:pPr>
      <w:r>
        <w:t xml:space="preserve">If there are sufficient reasons to believe, that the decision is to be revoked, but the customs officer does not </w:t>
      </w:r>
      <w:r w:rsidR="001C35C7">
        <w:t xml:space="preserve">have </w:t>
      </w:r>
      <w:r>
        <w:t>all the needed information</w:t>
      </w:r>
      <w:r w:rsidR="001C35C7">
        <w:t xml:space="preserve"> yet</w:t>
      </w:r>
      <w:r>
        <w:t xml:space="preserve">, the decision can be suspended before the revocation;  </w:t>
      </w:r>
    </w:p>
    <w:p w14:paraId="1705208A" w14:textId="549461A3" w:rsidR="005A53E1" w:rsidRDefault="005A53E1" w:rsidP="00E86440">
      <w:pPr>
        <w:pStyle w:val="ListParagraph"/>
        <w:numPr>
          <w:ilvl w:val="0"/>
          <w:numId w:val="44"/>
        </w:numPr>
        <w:ind w:left="568" w:hanging="284"/>
        <w:contextualSpacing w:val="0"/>
      </w:pPr>
      <w:r>
        <w:t>If the decision is annulled, it cannot be revoked. However, if the decision is not annulled during the annulment process, it still can be revoked.</w:t>
      </w:r>
    </w:p>
    <w:p w14:paraId="3064FB3E" w14:textId="44501C61" w:rsidR="00B73E41" w:rsidRDefault="00B73E41" w:rsidP="00DD0049">
      <w:r>
        <w:t xml:space="preserve">It is worth noting that the system will not allow the authorisation status to change more than once a day. Therefore, the revocation process can be </w:t>
      </w:r>
      <w:r w:rsidRPr="00B73E41">
        <w:rPr>
          <w:i/>
        </w:rPr>
        <w:t>started</w:t>
      </w:r>
      <w:r>
        <w:t xml:space="preserve"> as soon as the authorisation is granted but the system will prevent the user to confirm the status change to "Revoked" if the authorisation validity start date is on the same day or if the status of the authorisation has already changed on the same day. A warning will ask the user to proceed on the next day at the earliest.</w:t>
      </w:r>
    </w:p>
    <w:p w14:paraId="0ED3D65E" w14:textId="69B03421" w:rsidR="000F6B93" w:rsidRDefault="000F6B93" w:rsidP="000F6B93">
      <w:r>
        <w:t>In our high-level view of the Customs Decision</w:t>
      </w:r>
      <w:r w:rsidR="003170CA">
        <w:t>s</w:t>
      </w:r>
      <w:r>
        <w:t xml:space="preserve"> process</w:t>
      </w:r>
      <w:r w:rsidR="008E697E">
        <w:t xml:space="preserve"> (</w:t>
      </w:r>
      <w:r w:rsidR="006A2F5B">
        <w:fldChar w:fldCharType="begin"/>
      </w:r>
      <w:r w:rsidR="006A2F5B">
        <w:instrText xml:space="preserve"> REF _Ref477182398 \h </w:instrText>
      </w:r>
      <w:r w:rsidR="006A2F5B">
        <w:fldChar w:fldCharType="separate"/>
      </w:r>
      <w:r w:rsidR="00C72185">
        <w:t xml:space="preserve">Figure </w:t>
      </w:r>
      <w:r w:rsidR="00C72185">
        <w:rPr>
          <w:noProof/>
        </w:rPr>
        <w:t>1</w:t>
      </w:r>
      <w:r w:rsidR="006A2F5B">
        <w:fldChar w:fldCharType="end"/>
      </w:r>
      <w:r w:rsidR="008E697E">
        <w:t>)</w:t>
      </w:r>
      <w:r>
        <w:t>, the revocation is part of the Manage Authorisation process, as depicted in</w:t>
      </w:r>
      <w:r w:rsidR="006A2F5B">
        <w:t xml:space="preserve"> </w:t>
      </w:r>
      <w:r w:rsidR="006A2F5B">
        <w:fldChar w:fldCharType="begin"/>
      </w:r>
      <w:r w:rsidR="006A2F5B">
        <w:instrText xml:space="preserve"> REF _Ref479259732 \h </w:instrText>
      </w:r>
      <w:r w:rsidR="006A2F5B">
        <w:fldChar w:fldCharType="separate"/>
      </w:r>
      <w:r w:rsidR="00C72185">
        <w:t xml:space="preserve">Figure </w:t>
      </w:r>
      <w:r w:rsidR="00C72185">
        <w:rPr>
          <w:noProof/>
        </w:rPr>
        <w:t>2</w:t>
      </w:r>
      <w:r w:rsidR="006A2F5B">
        <w:fldChar w:fldCharType="end"/>
      </w:r>
      <w:r>
        <w:t>.</w:t>
      </w:r>
    </w:p>
    <w:p w14:paraId="6FD38DD7" w14:textId="31E6ADBD" w:rsidR="000F6B93" w:rsidRDefault="007E0B22" w:rsidP="000F6B93">
      <w:pPr>
        <w:keepNext/>
        <w:jc w:val="center"/>
      </w:pPr>
      <w:r>
        <w:lastRenderedPageBreak/>
        <w:pict w14:anchorId="420AC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29.5pt">
            <v:imagedata r:id="rId12" o:title=""/>
          </v:shape>
        </w:pict>
      </w:r>
    </w:p>
    <w:p w14:paraId="21F56C11" w14:textId="28219DB2" w:rsidR="000F6B93" w:rsidRDefault="000F6B93" w:rsidP="000F6B93">
      <w:pPr>
        <w:pStyle w:val="Caption"/>
      </w:pPr>
      <w:bookmarkStart w:id="1" w:name="_Ref477182398"/>
      <w:r>
        <w:t xml:space="preserve">Figure </w:t>
      </w:r>
      <w:r w:rsidR="00B73E41">
        <w:rPr>
          <w:noProof/>
        </w:rPr>
        <w:fldChar w:fldCharType="begin"/>
      </w:r>
      <w:r w:rsidR="00B73E41">
        <w:rPr>
          <w:noProof/>
        </w:rPr>
        <w:instrText xml:space="preserve"> SEQ Figure \* ARABIC </w:instrText>
      </w:r>
      <w:r w:rsidR="00B73E41">
        <w:rPr>
          <w:noProof/>
        </w:rPr>
        <w:fldChar w:fldCharType="separate"/>
      </w:r>
      <w:r w:rsidR="00C72185">
        <w:rPr>
          <w:noProof/>
        </w:rPr>
        <w:t>1</w:t>
      </w:r>
      <w:r w:rsidR="00B73E41">
        <w:rPr>
          <w:noProof/>
        </w:rPr>
        <w:fldChar w:fldCharType="end"/>
      </w:r>
      <w:bookmarkEnd w:id="1"/>
      <w:r>
        <w:t xml:space="preserve"> </w:t>
      </w:r>
      <w:r w:rsidR="00E524E4">
        <w:t>Authorisation management</w:t>
      </w:r>
      <w:r w:rsidRPr="00CD007F">
        <w:t xml:space="preserve"> process, as part of the Customs Decision</w:t>
      </w:r>
      <w:r w:rsidR="003170CA">
        <w:t>s</w:t>
      </w:r>
      <w:r w:rsidRPr="00CD007F">
        <w:t xml:space="preserve"> process</w:t>
      </w:r>
    </w:p>
    <w:p w14:paraId="094004F0" w14:textId="5A9B9739" w:rsidR="008E697E" w:rsidRDefault="007E0B22" w:rsidP="008E697E">
      <w:pPr>
        <w:keepNext/>
        <w:jc w:val="center"/>
      </w:pPr>
      <w:r>
        <w:pict w14:anchorId="0963F430">
          <v:shape id="_x0000_i1026" type="#_x0000_t75" style="width:414.9pt;height:361.45pt">
            <v:imagedata r:id="rId13" o:title=""/>
          </v:shape>
        </w:pict>
      </w:r>
    </w:p>
    <w:p w14:paraId="21B3E7CD" w14:textId="67992733" w:rsidR="00DA38BA" w:rsidRDefault="008E697E" w:rsidP="008E697E">
      <w:pPr>
        <w:pStyle w:val="Caption"/>
      </w:pPr>
      <w:bookmarkStart w:id="2" w:name="_Ref479259732"/>
      <w:r>
        <w:t xml:space="preserve">Figure </w:t>
      </w:r>
      <w:r w:rsidR="00B73E41">
        <w:rPr>
          <w:noProof/>
        </w:rPr>
        <w:fldChar w:fldCharType="begin"/>
      </w:r>
      <w:r w:rsidR="00B73E41">
        <w:rPr>
          <w:noProof/>
        </w:rPr>
        <w:instrText xml:space="preserve"> SEQ Figure \* ARABIC </w:instrText>
      </w:r>
      <w:r w:rsidR="00B73E41">
        <w:rPr>
          <w:noProof/>
        </w:rPr>
        <w:fldChar w:fldCharType="separate"/>
      </w:r>
      <w:r w:rsidR="00C72185">
        <w:rPr>
          <w:noProof/>
        </w:rPr>
        <w:t>2</w:t>
      </w:r>
      <w:r w:rsidR="00B73E41">
        <w:rPr>
          <w:noProof/>
        </w:rPr>
        <w:fldChar w:fldCharType="end"/>
      </w:r>
      <w:bookmarkEnd w:id="2"/>
      <w:r>
        <w:t xml:space="preserve"> Revoke decision, as part of the Manage Authorisation process</w:t>
      </w:r>
    </w:p>
    <w:p w14:paraId="1E5C66D6" w14:textId="77777777" w:rsidR="008E697E" w:rsidRDefault="008E697E" w:rsidP="00DA38BA"/>
    <w:p w14:paraId="03D97024" w14:textId="486EE962" w:rsidR="00E524E4" w:rsidRDefault="006A2F5B" w:rsidP="00DA38BA">
      <w:r>
        <w:lastRenderedPageBreak/>
        <w:fldChar w:fldCharType="begin"/>
      </w:r>
      <w:r>
        <w:instrText xml:space="preserve"> REF _Ref478026220 \h </w:instrText>
      </w:r>
      <w:r>
        <w:fldChar w:fldCharType="separate"/>
      </w:r>
      <w:r w:rsidR="00C72185">
        <w:t xml:space="preserve">Figure </w:t>
      </w:r>
      <w:r w:rsidR="00C72185">
        <w:rPr>
          <w:noProof/>
        </w:rPr>
        <w:t>3</w:t>
      </w:r>
      <w:r>
        <w:fldChar w:fldCharType="end"/>
      </w:r>
      <w:r w:rsidR="009D5926">
        <w:t xml:space="preserve"> presents the high-level overview of the Revocation process. </w:t>
      </w:r>
    </w:p>
    <w:p w14:paraId="2952161B" w14:textId="71816DFC" w:rsidR="00814377" w:rsidRDefault="007E0B22" w:rsidP="00814377">
      <w:pPr>
        <w:keepNext/>
        <w:jc w:val="center"/>
      </w:pPr>
      <w:r>
        <w:pict w14:anchorId="3EEBA764">
          <v:shape id="_x0000_i1027" type="#_x0000_t75" style="width:448pt;height:204.1pt">
            <v:imagedata r:id="rId14" o:title=""/>
          </v:shape>
        </w:pict>
      </w:r>
    </w:p>
    <w:p w14:paraId="0D506DBB" w14:textId="648F1F21" w:rsidR="00661BDD" w:rsidRDefault="00814377" w:rsidP="00814377">
      <w:pPr>
        <w:pStyle w:val="Caption"/>
      </w:pPr>
      <w:bookmarkStart w:id="3" w:name="_Ref478026220"/>
      <w:r>
        <w:t xml:space="preserve">Figure </w:t>
      </w:r>
      <w:r w:rsidR="00B73E41">
        <w:rPr>
          <w:noProof/>
        </w:rPr>
        <w:fldChar w:fldCharType="begin"/>
      </w:r>
      <w:r w:rsidR="00B73E41">
        <w:rPr>
          <w:noProof/>
        </w:rPr>
        <w:instrText xml:space="preserve"> SEQ Figure \* ARABIC </w:instrText>
      </w:r>
      <w:r w:rsidR="00B73E41">
        <w:rPr>
          <w:noProof/>
        </w:rPr>
        <w:fldChar w:fldCharType="separate"/>
      </w:r>
      <w:r w:rsidR="00C72185">
        <w:rPr>
          <w:noProof/>
        </w:rPr>
        <w:t>3</w:t>
      </w:r>
      <w:r w:rsidR="00B73E41">
        <w:rPr>
          <w:noProof/>
        </w:rPr>
        <w:fldChar w:fldCharType="end"/>
      </w:r>
      <w:bookmarkEnd w:id="3"/>
      <w:r>
        <w:t xml:space="preserve"> </w:t>
      </w:r>
      <w:r w:rsidRPr="002D0561">
        <w:t>High level overview of the Revocation process</w:t>
      </w:r>
    </w:p>
    <w:p w14:paraId="1E6F4E28" w14:textId="77777777" w:rsidR="00C84E6E" w:rsidRDefault="00C84E6E" w:rsidP="00C84E6E"/>
    <w:p w14:paraId="7F48D7D6" w14:textId="606E919A" w:rsidR="00C84E6E" w:rsidRDefault="00C84E6E" w:rsidP="00C84E6E">
      <w:r>
        <w:t xml:space="preserve">The revocation process is started by the revocation </w:t>
      </w:r>
      <w:r w:rsidR="00661BDD">
        <w:t>need</w:t>
      </w:r>
      <w:r>
        <w:t>, which originates fro</w:t>
      </w:r>
      <w:r w:rsidR="006A2F5B">
        <w:t xml:space="preserve">m different stakeholders. </w:t>
      </w:r>
      <w:r w:rsidR="006A2F5B">
        <w:fldChar w:fldCharType="begin"/>
      </w:r>
      <w:r w:rsidR="006A2F5B">
        <w:instrText xml:space="preserve"> REF _Ref477183759 \h </w:instrText>
      </w:r>
      <w:r w:rsidR="006A2F5B">
        <w:fldChar w:fldCharType="separate"/>
      </w:r>
      <w:r w:rsidR="00C72185">
        <w:t xml:space="preserve">Table </w:t>
      </w:r>
      <w:r w:rsidR="00C72185">
        <w:rPr>
          <w:noProof/>
        </w:rPr>
        <w:t>1</w:t>
      </w:r>
      <w:r w:rsidR="006A2F5B">
        <w:fldChar w:fldCharType="end"/>
      </w:r>
      <w:r>
        <w:t xml:space="preserve"> lists all the reasons for revocation with the highlighted originator. </w:t>
      </w:r>
    </w:p>
    <w:p w14:paraId="288D3916" w14:textId="77777777" w:rsidR="00C84E6E" w:rsidRDefault="00C84E6E" w:rsidP="00C84E6E"/>
    <w:tbl>
      <w:tblPr>
        <w:tblStyle w:val="GridTable5Dark-Accent41"/>
        <w:tblW w:w="0" w:type="auto"/>
        <w:jc w:val="center"/>
        <w:tblLayout w:type="fixed"/>
        <w:tblLook w:val="0420" w:firstRow="1" w:lastRow="0" w:firstColumn="0" w:lastColumn="0" w:noHBand="0" w:noVBand="1"/>
      </w:tblPr>
      <w:tblGrid>
        <w:gridCol w:w="7196"/>
        <w:gridCol w:w="2092"/>
      </w:tblGrid>
      <w:tr w:rsidR="00C84E6E" w14:paraId="54135711" w14:textId="77777777" w:rsidTr="001A6785">
        <w:trPr>
          <w:cnfStyle w:val="100000000000" w:firstRow="1" w:lastRow="0" w:firstColumn="0" w:lastColumn="0" w:oddVBand="0" w:evenVBand="0" w:oddHBand="0" w:evenHBand="0" w:firstRowFirstColumn="0" w:firstRowLastColumn="0" w:lastRowFirstColumn="0" w:lastRowLastColumn="0"/>
          <w:jc w:val="center"/>
        </w:trPr>
        <w:tc>
          <w:tcPr>
            <w:tcW w:w="7196" w:type="dxa"/>
          </w:tcPr>
          <w:p w14:paraId="4CD3BCB6" w14:textId="6E214CEB" w:rsidR="00C84E6E" w:rsidRDefault="00C84E6E" w:rsidP="00AF24A4">
            <w:pPr>
              <w:keepNext/>
              <w:spacing w:before="120"/>
              <w:jc w:val="left"/>
            </w:pPr>
            <w:r>
              <w:t xml:space="preserve">Reason for revocation </w:t>
            </w:r>
          </w:p>
        </w:tc>
        <w:tc>
          <w:tcPr>
            <w:tcW w:w="2092" w:type="dxa"/>
            <w:vAlign w:val="center"/>
          </w:tcPr>
          <w:p w14:paraId="71FB6309" w14:textId="77777777" w:rsidR="00C84E6E" w:rsidRDefault="00C84E6E" w:rsidP="00AF24A4">
            <w:pPr>
              <w:keepNext/>
              <w:spacing w:before="120"/>
              <w:jc w:val="center"/>
            </w:pPr>
            <w:r>
              <w:t xml:space="preserve">Originator </w:t>
            </w:r>
          </w:p>
        </w:tc>
      </w:tr>
      <w:tr w:rsidR="00C84E6E" w14:paraId="21A951B3" w14:textId="77777777" w:rsidTr="001A6785">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04FFF854" w14:textId="38BA2A56" w:rsidR="00C84E6E" w:rsidRDefault="00C84E6E" w:rsidP="00AF24A4">
            <w:pPr>
              <w:keepNext/>
              <w:spacing w:before="60" w:afterLines="60" w:after="144"/>
            </w:pPr>
            <w:r>
              <w:t xml:space="preserve">Holder of </w:t>
            </w:r>
            <w:r w:rsidR="009434A8">
              <w:t>decision</w:t>
            </w:r>
            <w:r>
              <w:t xml:space="preserve"> request</w:t>
            </w:r>
            <w:r w:rsidR="00FF7DC6">
              <w:t>s the</w:t>
            </w:r>
            <w:r>
              <w:t xml:space="preserve"> revocation of the decision</w:t>
            </w:r>
          </w:p>
        </w:tc>
        <w:tc>
          <w:tcPr>
            <w:tcW w:w="2092" w:type="dxa"/>
            <w:vAlign w:val="center"/>
          </w:tcPr>
          <w:p w14:paraId="6AE65720" w14:textId="77777777" w:rsidR="00C84E6E" w:rsidRDefault="00C84E6E" w:rsidP="00AF24A4">
            <w:pPr>
              <w:keepNext/>
              <w:spacing w:before="60" w:afterLines="60" w:after="144"/>
              <w:jc w:val="center"/>
            </w:pPr>
            <w:r>
              <w:t>Trader</w:t>
            </w:r>
          </w:p>
        </w:tc>
      </w:tr>
      <w:tr w:rsidR="00C84E6E" w14:paraId="53C3EE73" w14:textId="77777777" w:rsidTr="001A6785">
        <w:trPr>
          <w:jc w:val="center"/>
        </w:trPr>
        <w:tc>
          <w:tcPr>
            <w:tcW w:w="7196" w:type="dxa"/>
          </w:tcPr>
          <w:p w14:paraId="77B0093B" w14:textId="155F9A25" w:rsidR="00C84E6E" w:rsidRPr="00E75DB3" w:rsidRDefault="00C84E6E" w:rsidP="00AF24A4">
            <w:pPr>
              <w:keepNext/>
              <w:spacing w:before="60" w:afterLines="60" w:after="144"/>
            </w:pPr>
            <w:r w:rsidRPr="00C84E6E">
              <w:t xml:space="preserve">Holder </w:t>
            </w:r>
            <w:r w:rsidR="00C07C7B">
              <w:t>i</w:t>
            </w:r>
            <w:r w:rsidRPr="00C84E6E">
              <w:t xml:space="preserve">s </w:t>
            </w:r>
            <w:r w:rsidR="00C07C7B">
              <w:t>n</w:t>
            </w:r>
            <w:r w:rsidRPr="00C84E6E">
              <w:t xml:space="preserve">o </w:t>
            </w:r>
            <w:r w:rsidR="00C07C7B">
              <w:t>l</w:t>
            </w:r>
            <w:r w:rsidRPr="00C84E6E">
              <w:t xml:space="preserve">onger registered </w:t>
            </w:r>
            <w:r w:rsidR="00563241">
              <w:t xml:space="preserve">in accordance with Art. 9(1) UCC </w:t>
            </w:r>
            <w:r w:rsidRPr="00C84E6E">
              <w:t xml:space="preserve">and EORI </w:t>
            </w:r>
            <w:r w:rsidR="00C07C7B">
              <w:t>n</w:t>
            </w:r>
            <w:r w:rsidRPr="00C84E6E">
              <w:t xml:space="preserve">umber </w:t>
            </w:r>
            <w:r w:rsidR="00C07C7B">
              <w:t>is in</w:t>
            </w:r>
            <w:r w:rsidRPr="00C84E6E">
              <w:t>valid</w:t>
            </w:r>
          </w:p>
        </w:tc>
        <w:tc>
          <w:tcPr>
            <w:tcW w:w="2092" w:type="dxa"/>
            <w:vAlign w:val="center"/>
          </w:tcPr>
          <w:p w14:paraId="375F0808" w14:textId="45F5379F" w:rsidR="00C84E6E" w:rsidRDefault="00C84E6E" w:rsidP="00AF24A4">
            <w:pPr>
              <w:keepNext/>
              <w:spacing w:before="60" w:afterLines="60" w:after="144"/>
              <w:jc w:val="center"/>
            </w:pPr>
            <w:r>
              <w:t xml:space="preserve">Customs </w:t>
            </w:r>
            <w:r w:rsidR="00A13B91">
              <w:t>o</w:t>
            </w:r>
            <w:r>
              <w:t>fficer</w:t>
            </w:r>
          </w:p>
        </w:tc>
      </w:tr>
      <w:tr w:rsidR="00C84E6E" w14:paraId="2898EA4D" w14:textId="77777777" w:rsidTr="001A6785">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1E9F9FED" w14:textId="1E3478FC" w:rsidR="00C84E6E" w:rsidRPr="00E75DB3" w:rsidRDefault="009434A8" w:rsidP="00AF24A4">
            <w:pPr>
              <w:keepNext/>
              <w:spacing w:before="60" w:afterLines="60" w:after="144"/>
            </w:pPr>
            <w:r>
              <w:t>Holder of decision fails to take, within the prescribed period of time, necessary measures to fulfil the conditions laid down for the decision or to comply with the obligations imposed under that decision</w:t>
            </w:r>
          </w:p>
        </w:tc>
        <w:tc>
          <w:tcPr>
            <w:tcW w:w="2092" w:type="dxa"/>
            <w:vAlign w:val="center"/>
          </w:tcPr>
          <w:p w14:paraId="6CC6FB05" w14:textId="6B6A236E" w:rsidR="00C84E6E" w:rsidRDefault="00C84E6E" w:rsidP="00AF24A4">
            <w:pPr>
              <w:keepNext/>
              <w:spacing w:before="60" w:afterLines="60" w:after="144"/>
              <w:jc w:val="center"/>
            </w:pPr>
            <w:r>
              <w:t xml:space="preserve">Customs </w:t>
            </w:r>
            <w:r w:rsidR="00A13B91">
              <w:t>o</w:t>
            </w:r>
            <w:r>
              <w:t>fficer</w:t>
            </w:r>
          </w:p>
        </w:tc>
      </w:tr>
      <w:tr w:rsidR="00C84E6E" w14:paraId="093D11ED" w14:textId="77777777" w:rsidTr="001A6785">
        <w:trPr>
          <w:jc w:val="center"/>
        </w:trPr>
        <w:tc>
          <w:tcPr>
            <w:tcW w:w="7196" w:type="dxa"/>
          </w:tcPr>
          <w:p w14:paraId="0D614CA4" w14:textId="77777777" w:rsidR="00C84E6E" w:rsidRPr="00E75DB3" w:rsidRDefault="00C84E6E" w:rsidP="00AF24A4">
            <w:pPr>
              <w:keepNext/>
              <w:spacing w:before="60" w:afterLines="60" w:after="144"/>
            </w:pPr>
            <w:r>
              <w:t>The decision does not conform with the legislation in force</w:t>
            </w:r>
          </w:p>
        </w:tc>
        <w:tc>
          <w:tcPr>
            <w:tcW w:w="2092" w:type="dxa"/>
          </w:tcPr>
          <w:p w14:paraId="68C5D9B0" w14:textId="2138C838" w:rsidR="00C84E6E" w:rsidRDefault="00C84E6E" w:rsidP="00AF24A4">
            <w:pPr>
              <w:keepNext/>
              <w:spacing w:before="60" w:afterLines="60" w:after="144"/>
              <w:jc w:val="center"/>
            </w:pPr>
            <w:r>
              <w:t xml:space="preserve">Customs </w:t>
            </w:r>
            <w:r w:rsidR="00A13B91">
              <w:t>o</w:t>
            </w:r>
            <w:r>
              <w:t>fficer</w:t>
            </w:r>
          </w:p>
        </w:tc>
      </w:tr>
      <w:tr w:rsidR="009434A8" w14:paraId="43F50D53" w14:textId="77777777" w:rsidTr="001A6785">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312DB3F6" w14:textId="6C077A57" w:rsidR="009434A8" w:rsidRDefault="009434A8" w:rsidP="00AF24A4">
            <w:pPr>
              <w:keepNext/>
              <w:spacing w:before="60" w:afterLines="60" w:after="144"/>
            </w:pPr>
            <w:r>
              <w:t xml:space="preserve">One or </w:t>
            </w:r>
            <w:r w:rsidR="00C07C7B">
              <w:t>m</w:t>
            </w:r>
            <w:r>
              <w:t xml:space="preserve">ore </w:t>
            </w:r>
            <w:r w:rsidR="00C07C7B">
              <w:t>c</w:t>
            </w:r>
            <w:r>
              <w:t xml:space="preserve">onditions </w:t>
            </w:r>
            <w:r w:rsidR="00C07C7B">
              <w:t>w</w:t>
            </w:r>
            <w:r>
              <w:t xml:space="preserve">ere not or </w:t>
            </w:r>
            <w:r w:rsidR="00C07C7B">
              <w:t>a</w:t>
            </w:r>
            <w:r>
              <w:t xml:space="preserve">re </w:t>
            </w:r>
            <w:r w:rsidR="00C07C7B">
              <w:t>n</w:t>
            </w:r>
            <w:r>
              <w:t xml:space="preserve">o </w:t>
            </w:r>
            <w:r w:rsidR="00C07C7B">
              <w:t>l</w:t>
            </w:r>
            <w:r>
              <w:t xml:space="preserve">onger </w:t>
            </w:r>
            <w:r w:rsidR="00C07C7B">
              <w:t>f</w:t>
            </w:r>
            <w:r>
              <w:t xml:space="preserve">ulfilled </w:t>
            </w:r>
          </w:p>
        </w:tc>
        <w:tc>
          <w:tcPr>
            <w:tcW w:w="2092" w:type="dxa"/>
          </w:tcPr>
          <w:p w14:paraId="415DBBA9" w14:textId="4DE9BC89" w:rsidR="009434A8" w:rsidRDefault="009434A8" w:rsidP="00AF24A4">
            <w:pPr>
              <w:keepNext/>
              <w:spacing w:before="60" w:afterLines="60" w:after="144"/>
              <w:jc w:val="center"/>
            </w:pPr>
            <w:r>
              <w:t xml:space="preserve">Customs </w:t>
            </w:r>
            <w:r w:rsidR="00A13B91">
              <w:t>o</w:t>
            </w:r>
            <w:r>
              <w:t>fficer</w:t>
            </w:r>
          </w:p>
        </w:tc>
      </w:tr>
      <w:tr w:rsidR="009434A8" w14:paraId="2D27506C" w14:textId="77777777" w:rsidTr="00D036D3">
        <w:trPr>
          <w:jc w:val="center"/>
        </w:trPr>
        <w:tc>
          <w:tcPr>
            <w:tcW w:w="7196" w:type="dxa"/>
          </w:tcPr>
          <w:p w14:paraId="2B0CF535" w14:textId="6C4BEA18" w:rsidR="009434A8" w:rsidRDefault="009434A8" w:rsidP="00AF24A4">
            <w:pPr>
              <w:keepNext/>
              <w:spacing w:before="60" w:afterLines="60" w:after="144"/>
            </w:pPr>
            <w:proofErr w:type="spellStart"/>
            <w:r w:rsidRPr="002E5BD4">
              <w:t>'Re</w:t>
            </w:r>
            <w:proofErr w:type="spellEnd"/>
            <w:r w:rsidRPr="002E5BD4">
              <w:t xml:space="preserve">-assess </w:t>
            </w:r>
            <w:r>
              <w:t>D</w:t>
            </w:r>
            <w:r w:rsidRPr="002E5BD4">
              <w:t xml:space="preserve">ecision', 'Suspend Decision' or 'Annul Decision' process ends and </w:t>
            </w:r>
            <w:r>
              <w:t>revocation</w:t>
            </w:r>
            <w:r w:rsidRPr="002E5BD4">
              <w:t xml:space="preserve"> is required </w:t>
            </w:r>
          </w:p>
        </w:tc>
        <w:tc>
          <w:tcPr>
            <w:tcW w:w="2092" w:type="dxa"/>
            <w:vAlign w:val="center"/>
          </w:tcPr>
          <w:p w14:paraId="2B27B3BE" w14:textId="5D59C1B8" w:rsidR="009434A8" w:rsidRDefault="009434A8" w:rsidP="005F5464">
            <w:pPr>
              <w:keepNext/>
              <w:spacing w:before="60" w:afterLines="60" w:after="144"/>
              <w:jc w:val="center"/>
            </w:pPr>
            <w:r>
              <w:t xml:space="preserve">Customs </w:t>
            </w:r>
            <w:r w:rsidR="005F1783">
              <w:t xml:space="preserve">Decisions </w:t>
            </w:r>
            <w:r w:rsidR="00F331AB">
              <w:t>s</w:t>
            </w:r>
            <w:r>
              <w:t>ystem</w:t>
            </w:r>
          </w:p>
        </w:tc>
      </w:tr>
    </w:tbl>
    <w:p w14:paraId="36E2C5A9" w14:textId="50D4E151" w:rsidR="00C84E6E" w:rsidRDefault="00C84E6E" w:rsidP="00C84E6E">
      <w:pPr>
        <w:pStyle w:val="Caption"/>
      </w:pPr>
      <w:bookmarkStart w:id="4" w:name="_Ref477183759"/>
      <w:r>
        <w:t xml:space="preserve">Table </w:t>
      </w:r>
      <w:r w:rsidR="00B73E41">
        <w:rPr>
          <w:noProof/>
        </w:rPr>
        <w:fldChar w:fldCharType="begin"/>
      </w:r>
      <w:r w:rsidR="00B73E41">
        <w:rPr>
          <w:noProof/>
        </w:rPr>
        <w:instrText xml:space="preserve"> SEQ Table \* ARABIC </w:instrText>
      </w:r>
      <w:r w:rsidR="00B73E41">
        <w:rPr>
          <w:noProof/>
        </w:rPr>
        <w:fldChar w:fldCharType="separate"/>
      </w:r>
      <w:r w:rsidR="00C72185">
        <w:rPr>
          <w:noProof/>
        </w:rPr>
        <w:t>1</w:t>
      </w:r>
      <w:r w:rsidR="00B73E41">
        <w:rPr>
          <w:noProof/>
        </w:rPr>
        <w:fldChar w:fldCharType="end"/>
      </w:r>
      <w:bookmarkEnd w:id="4"/>
      <w:r>
        <w:t xml:space="preserve"> Reasons for </w:t>
      </w:r>
      <w:r w:rsidR="009434A8">
        <w:t>revocation</w:t>
      </w:r>
      <w:r>
        <w:t xml:space="preserve"> of the authorisation</w:t>
      </w:r>
    </w:p>
    <w:p w14:paraId="2F1622FC" w14:textId="77777777" w:rsidR="00C84E6E" w:rsidRDefault="00C84E6E" w:rsidP="00C84E6E"/>
    <w:p w14:paraId="53E2E3E3" w14:textId="05A0D8DA" w:rsidR="00670FA6" w:rsidRDefault="00670FA6" w:rsidP="00670FA6">
      <w:r>
        <w:t xml:space="preserve">When </w:t>
      </w:r>
      <w:r w:rsidR="00827175">
        <w:t xml:space="preserve">the above listed reasons for revocation apply, the </w:t>
      </w:r>
      <w:r w:rsidR="00A13B91">
        <w:t>c</w:t>
      </w:r>
      <w:r w:rsidR="00827175">
        <w:t xml:space="preserve">ustoms </w:t>
      </w:r>
      <w:r w:rsidR="00A13B91">
        <w:t>o</w:t>
      </w:r>
      <w:r w:rsidR="00827175">
        <w:t xml:space="preserve">fficer has to investigate </w:t>
      </w:r>
      <w:r>
        <w:t xml:space="preserve">if the </w:t>
      </w:r>
      <w:r w:rsidR="00A13B91">
        <w:t>t</w:t>
      </w:r>
      <w:r>
        <w:t xml:space="preserve">rader should still be entitled for the specific authorisation. The </w:t>
      </w:r>
      <w:r w:rsidR="00A13B91">
        <w:t>c</w:t>
      </w:r>
      <w:r>
        <w:t xml:space="preserve">ustoms </w:t>
      </w:r>
      <w:r w:rsidR="00A13B91">
        <w:t>o</w:t>
      </w:r>
      <w:r>
        <w:t xml:space="preserve">fficer establishes if a revocation is required. If the revocation is required, the </w:t>
      </w:r>
      <w:r w:rsidR="00A13B91">
        <w:t>c</w:t>
      </w:r>
      <w:r>
        <w:t xml:space="preserve">ustoms </w:t>
      </w:r>
      <w:r w:rsidR="00A13B91">
        <w:t>o</w:t>
      </w:r>
      <w:r>
        <w:t xml:space="preserve">fficer registers the intention to revoke the authorisation. The </w:t>
      </w:r>
      <w:r w:rsidR="00A13B91">
        <w:t>c</w:t>
      </w:r>
      <w:r>
        <w:t xml:space="preserve">ustoms </w:t>
      </w:r>
      <w:r w:rsidR="00A13B91">
        <w:t>o</w:t>
      </w:r>
      <w:r>
        <w:t xml:space="preserve">fficer registers </w:t>
      </w:r>
      <w:r w:rsidR="00FC20D6">
        <w:t>as well the reason for which he</w:t>
      </w:r>
      <w:r>
        <w:t xml:space="preserve"> intends to revoke a decision.</w:t>
      </w:r>
    </w:p>
    <w:p w14:paraId="64CE9F8A" w14:textId="2AA0D7DD" w:rsidR="00FF7DC6" w:rsidRDefault="00B471D2" w:rsidP="00721219">
      <w:r>
        <w:t xml:space="preserve">If the revocation request does not originate from the </w:t>
      </w:r>
      <w:r w:rsidR="00A13B91">
        <w:t>t</w:t>
      </w:r>
      <w:r>
        <w:t xml:space="preserve">rader and the decision is not suspended, the process continues with the Right to be </w:t>
      </w:r>
      <w:r w:rsidR="00495350">
        <w:t xml:space="preserve">Heard </w:t>
      </w:r>
      <w:r>
        <w:t xml:space="preserve">process in order to allow the </w:t>
      </w:r>
      <w:r w:rsidR="00A13B91">
        <w:t>t</w:t>
      </w:r>
      <w:r w:rsidR="00FC20D6">
        <w:t>rader to express his</w:t>
      </w:r>
      <w:r>
        <w:t xml:space="preserve"> point of view. </w:t>
      </w:r>
      <w:r w:rsidR="00721219">
        <w:t xml:space="preserve">The </w:t>
      </w:r>
      <w:r w:rsidR="00A13B91">
        <w:t>c</w:t>
      </w:r>
      <w:r w:rsidR="00721219">
        <w:t xml:space="preserve">ustoms </w:t>
      </w:r>
      <w:r w:rsidR="00A13B91">
        <w:t>o</w:t>
      </w:r>
      <w:r w:rsidR="00721219">
        <w:t xml:space="preserve">fficer </w:t>
      </w:r>
      <w:r w:rsidR="00FF7DC6">
        <w:t xml:space="preserve">then </w:t>
      </w:r>
      <w:r w:rsidR="00721219">
        <w:t xml:space="preserve">has to register if the decision is still to be revoked or not. If no </w:t>
      </w:r>
      <w:r w:rsidR="00721219">
        <w:lastRenderedPageBreak/>
        <w:t xml:space="preserve">revocation is required, the </w:t>
      </w:r>
      <w:r w:rsidR="00A13B91">
        <w:t>t</w:t>
      </w:r>
      <w:r w:rsidR="00721219">
        <w:t xml:space="preserve">rader is notified that the decision will not be revoked. If the decision is to be revoked, the </w:t>
      </w:r>
      <w:r w:rsidR="00A13B91">
        <w:t>c</w:t>
      </w:r>
      <w:r w:rsidR="00721219">
        <w:t xml:space="preserve">ustoms </w:t>
      </w:r>
      <w:r w:rsidR="00A13B91">
        <w:t>o</w:t>
      </w:r>
      <w:r w:rsidR="00721219">
        <w:t>fficer registers the</w:t>
      </w:r>
      <w:r w:rsidR="00495350">
        <w:t xml:space="preserve"> effective</w:t>
      </w:r>
      <w:r w:rsidR="00721219">
        <w:t xml:space="preserve"> da</w:t>
      </w:r>
      <w:r w:rsidR="00FD2998">
        <w:t>te of the revocation.</w:t>
      </w:r>
    </w:p>
    <w:p w14:paraId="45B34DF2" w14:textId="175A50D0" w:rsidR="00721219" w:rsidRDefault="00FF7DC6" w:rsidP="00721219">
      <w:r>
        <w:t xml:space="preserve">When the legitimate interests of the </w:t>
      </w:r>
      <w:r w:rsidR="00A13B91">
        <w:t>t</w:t>
      </w:r>
      <w:r>
        <w:t>rader so require, t</w:t>
      </w:r>
      <w:r w:rsidR="00721219">
        <w:t xml:space="preserve">he </w:t>
      </w:r>
      <w:r w:rsidR="00A13B91">
        <w:t>c</w:t>
      </w:r>
      <w:r w:rsidR="00721219">
        <w:t xml:space="preserve">ustoms </w:t>
      </w:r>
      <w:r w:rsidR="00A13B91">
        <w:t>o</w:t>
      </w:r>
      <w:r w:rsidR="00721219">
        <w:t xml:space="preserve">fficer can defer the date on which the revocation takes effect up to one year. In other cases, the revocation is effective immediately.  </w:t>
      </w:r>
    </w:p>
    <w:p w14:paraId="4914E20A" w14:textId="28F51D0B" w:rsidR="00721219" w:rsidRPr="003A68D2" w:rsidRDefault="00721219" w:rsidP="00721219">
      <w:r>
        <w:t>Once the decision is revoked,</w:t>
      </w:r>
      <w:r w:rsidR="00FF51E7">
        <w:t xml:space="preserve"> it cannot be managed anymore. T</w:t>
      </w:r>
      <w:r>
        <w:t xml:space="preserve">he </w:t>
      </w:r>
      <w:r w:rsidR="00A13B91">
        <w:t>t</w:t>
      </w:r>
      <w:r>
        <w:t>rader is automatically notified about the revocation. If more than one member state is involved into the decision, they will also be automatically</w:t>
      </w:r>
      <w:r w:rsidR="00DD080A">
        <w:t xml:space="preserve"> informed about the revocation.</w:t>
      </w:r>
    </w:p>
    <w:p w14:paraId="3E184F9F" w14:textId="77777777" w:rsidR="00721219" w:rsidRDefault="00721219" w:rsidP="00670FA6"/>
    <w:p w14:paraId="78B34E43" w14:textId="1119F52B" w:rsidR="00C101AA" w:rsidRDefault="00C101AA" w:rsidP="00670FA6">
      <w:r>
        <w:rPr>
          <w:noProof/>
          <w:lang w:eastAsia="en-GB"/>
        </w:rPr>
        <mc:AlternateContent>
          <mc:Choice Requires="wps">
            <w:drawing>
              <wp:inline distT="0" distB="0" distL="0" distR="0" wp14:anchorId="2BDF3708" wp14:editId="159434F0">
                <wp:extent cx="5748793" cy="2725515"/>
                <wp:effectExtent l="19050" t="19050" r="23495"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ABC0B38" w14:textId="77777777" w:rsidR="00826BE9" w:rsidRPr="00F705A5" w:rsidRDefault="00C101AA" w:rsidP="00826BE9">
                            <w:pPr>
                              <w:pStyle w:val="NormalWeb"/>
                              <w:spacing w:after="0"/>
                              <w:rPr>
                                <w:rFonts w:cs="Arial"/>
                                <w:color w:val="806000" w:themeColor="accent4" w:themeShade="80"/>
                                <w:szCs w:val="20"/>
                                <w:lang w:val="en-GB"/>
                              </w:rPr>
                            </w:pPr>
                            <w:r w:rsidRPr="00F07D30">
                              <w:rPr>
                                <w:rFonts w:ascii="Arial" w:hAnsi="Arial" w:cs="Arial"/>
                                <w:noProof/>
                                <w:color w:val="806000" w:themeColor="accent4" w:themeShade="80"/>
                                <w:position w:val="-20"/>
                                <w:sz w:val="20"/>
                                <w:szCs w:val="20"/>
                                <w:lang w:val="en-GB" w:eastAsia="en-GB"/>
                              </w:rPr>
                              <w:drawing>
                                <wp:inline distT="0" distB="0" distL="0" distR="0" wp14:anchorId="69A00BF1" wp14:editId="3BF71629">
                                  <wp:extent cx="360000" cy="360000"/>
                                  <wp:effectExtent l="0" t="0" r="254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360000" cy="360000"/>
                                          </a:xfrm>
                                          <a:prstGeom prst="rect">
                                            <a:avLst/>
                                          </a:prstGeom>
                                        </pic:spPr>
                                      </pic:pic>
                                    </a:graphicData>
                                  </a:graphic>
                                </wp:inline>
                              </w:drawing>
                            </w:r>
                            <w:r w:rsidRPr="00F07D30">
                              <w:rPr>
                                <w:rFonts w:ascii="Arial" w:hAnsi="Arial" w:cs="Arial"/>
                                <w:color w:val="FFFFFF" w:themeColor="background1"/>
                                <w:sz w:val="20"/>
                                <w:szCs w:val="20"/>
                                <w:lang w:val="en-GB"/>
                              </w:rPr>
                              <w:t xml:space="preserve"> </w:t>
                            </w:r>
                          </w:p>
                          <w:p w14:paraId="41DCB296" w14:textId="61577931" w:rsidR="00826BE9" w:rsidRPr="001C685D" w:rsidRDefault="00826BE9" w:rsidP="00826BE9">
                            <w:pPr>
                              <w:pStyle w:val="NormalWeb"/>
                              <w:spacing w:before="0" w:beforeAutospacing="0" w:after="0" w:afterAutospacing="0"/>
                              <w:rPr>
                                <w:rFonts w:ascii="Arial" w:hAnsi="Arial" w:cs="Arial"/>
                                <w:color w:val="806000" w:themeColor="accent4" w:themeShade="80"/>
                                <w:sz w:val="20"/>
                                <w:szCs w:val="20"/>
                                <w:lang w:val="en-GB"/>
                              </w:rPr>
                            </w:pPr>
                            <w:r w:rsidRPr="001C685D">
                              <w:rPr>
                                <w:rFonts w:ascii="Arial" w:hAnsi="Arial" w:cs="Arial"/>
                                <w:color w:val="806000" w:themeColor="accent4" w:themeShade="80"/>
                                <w:sz w:val="20"/>
                                <w:szCs w:val="20"/>
                                <w:lang w:val="en-GB"/>
                              </w:rPr>
                              <w:t xml:space="preserve">There is a similarity between the Revoke and the Annul process. The difference between them is that after </w:t>
                            </w:r>
                            <w:bookmarkStart w:id="5" w:name="_Hlk485647755"/>
                            <w:r w:rsidRPr="001C685D">
                              <w:rPr>
                                <w:rFonts w:ascii="Arial" w:hAnsi="Arial" w:cs="Arial"/>
                                <w:color w:val="806000" w:themeColor="accent4" w:themeShade="80"/>
                                <w:sz w:val="20"/>
                                <w:szCs w:val="20"/>
                                <w:lang w:val="en-GB"/>
                              </w:rPr>
                              <w:t>the revocation, the decision is not valid anymore, whilst after the annulment, the decision is</w:t>
                            </w:r>
                            <w:r w:rsidR="009E671E" w:rsidRPr="001C685D">
                              <w:rPr>
                                <w:rFonts w:ascii="Arial" w:hAnsi="Arial" w:cs="Arial"/>
                                <w:color w:val="806000" w:themeColor="accent4" w:themeShade="80"/>
                                <w:sz w:val="20"/>
                                <w:szCs w:val="20"/>
                                <w:lang w:val="en-GB"/>
                              </w:rPr>
                              <w:t xml:space="preserve"> like if it </w:t>
                            </w:r>
                            <w:bookmarkStart w:id="6" w:name="_Hlk485647686"/>
                            <w:r w:rsidR="009E671E" w:rsidRPr="001C685D">
                              <w:rPr>
                                <w:rFonts w:ascii="Arial" w:hAnsi="Arial" w:cs="Arial"/>
                                <w:color w:val="806000" w:themeColor="accent4" w:themeShade="80"/>
                                <w:sz w:val="20"/>
                                <w:szCs w:val="20"/>
                                <w:lang w:val="en-GB"/>
                              </w:rPr>
                              <w:t>had never existed</w:t>
                            </w:r>
                            <w:bookmarkEnd w:id="5"/>
                            <w:bookmarkEnd w:id="6"/>
                            <w:r w:rsidR="009E671E" w:rsidRPr="001C685D">
                              <w:rPr>
                                <w:rFonts w:ascii="Arial" w:hAnsi="Arial" w:cs="Arial"/>
                                <w:color w:val="806000" w:themeColor="accent4" w:themeShade="80"/>
                                <w:sz w:val="20"/>
                                <w:szCs w:val="20"/>
                                <w:lang w:val="en-GB"/>
                              </w:rPr>
                              <w:t xml:space="preserve">. </w:t>
                            </w:r>
                          </w:p>
                          <w:p w14:paraId="3C35AD74" w14:textId="77777777" w:rsidR="00C101AA" w:rsidRPr="00F705A5" w:rsidRDefault="00C101AA" w:rsidP="00826BE9">
                            <w:pPr>
                              <w:pStyle w:val="NormalWeb"/>
                              <w:spacing w:before="0" w:beforeAutospacing="0" w:after="0" w:afterAutospacing="0"/>
                              <w:rPr>
                                <w:color w:val="806000" w:themeColor="accent4" w:themeShade="80"/>
                                <w:sz w:val="18"/>
                                <w:lang w:val="en-GB"/>
                              </w:rPr>
                            </w:pPr>
                          </w:p>
                        </w:txbxContent>
                      </wps:txbx>
                      <wps:bodyPr rot="0" vert="horz" wrap="square" lIns="90000" tIns="0" rIns="91440" bIns="0" anchor="ctr"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DF3708"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" fillcolor="#ffc000" strokecolor="#ffd966 [1943]" strokeweight="2.25pt">
                <v:stroke joinstyle="miter"/>
                <v:textbox style="mso-fit-shape-to-text:t" inset="2.5mm,0,,0">
                  <w:txbxContent>
                    <w:p w14:paraId="4ABC0B38" w14:textId="77777777" w:rsidR="00826BE9" w:rsidRPr="00F705A5" w:rsidRDefault="00C101AA" w:rsidP="00826BE9">
                      <w:pPr>
                        <w:pStyle w:val="NormalWeb"/>
                        <w:spacing w:after="0"/>
                        <w:rPr>
                          <w:rFonts w:cs="Arial"/>
                          <w:color w:val="806000" w:themeColor="accent4" w:themeShade="80"/>
                          <w:szCs w:val="20"/>
                          <w:lang w:val="en-GB"/>
                        </w:rPr>
                      </w:pPr>
                      <w:r w:rsidRPr="00F07D30">
                        <w:rPr>
                          <w:rFonts w:ascii="Arial" w:hAnsi="Arial" w:cs="Arial"/>
                          <w:noProof/>
                          <w:color w:val="806000" w:themeColor="accent4" w:themeShade="80"/>
                          <w:position w:val="-20"/>
                          <w:sz w:val="20"/>
                          <w:szCs w:val="20"/>
                          <w:lang w:val="en-GB" w:eastAsia="en-GB"/>
                        </w:rPr>
                        <w:drawing>
                          <wp:inline distT="0" distB="0" distL="0" distR="0" wp14:anchorId="69A00BF1" wp14:editId="3BF71629">
                            <wp:extent cx="360000" cy="360000"/>
                            <wp:effectExtent l="0" t="0" r="254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F07D30">
                        <w:rPr>
                          <w:rFonts w:ascii="Arial" w:hAnsi="Arial" w:cs="Arial"/>
                          <w:color w:val="FFFFFF" w:themeColor="background1"/>
                          <w:sz w:val="20"/>
                          <w:szCs w:val="20"/>
                          <w:lang w:val="en-GB"/>
                        </w:rPr>
                        <w:t xml:space="preserve"> </w:t>
                      </w:r>
                    </w:p>
                    <w:p w14:paraId="41DCB296" w14:textId="61577931" w:rsidR="00826BE9" w:rsidRPr="001C685D" w:rsidRDefault="00826BE9" w:rsidP="00826BE9">
                      <w:pPr>
                        <w:pStyle w:val="NormalWeb"/>
                        <w:spacing w:before="0" w:beforeAutospacing="0" w:after="0" w:afterAutospacing="0"/>
                        <w:rPr>
                          <w:rFonts w:ascii="Arial" w:hAnsi="Arial" w:cs="Arial"/>
                          <w:color w:val="806000" w:themeColor="accent4" w:themeShade="80"/>
                          <w:sz w:val="20"/>
                          <w:szCs w:val="20"/>
                          <w:lang w:val="en-GB"/>
                        </w:rPr>
                      </w:pPr>
                      <w:r w:rsidRPr="001C685D">
                        <w:rPr>
                          <w:rFonts w:ascii="Arial" w:hAnsi="Arial" w:cs="Arial"/>
                          <w:color w:val="806000" w:themeColor="accent4" w:themeShade="80"/>
                          <w:sz w:val="20"/>
                          <w:szCs w:val="20"/>
                          <w:lang w:val="en-GB"/>
                        </w:rPr>
                        <w:t xml:space="preserve">There is a similarity between the Revoke and the Annul process. The difference between them is that after </w:t>
                      </w:r>
                      <w:bookmarkStart w:id="7" w:name="_Hlk485647755"/>
                      <w:r w:rsidRPr="001C685D">
                        <w:rPr>
                          <w:rFonts w:ascii="Arial" w:hAnsi="Arial" w:cs="Arial"/>
                          <w:color w:val="806000" w:themeColor="accent4" w:themeShade="80"/>
                          <w:sz w:val="20"/>
                          <w:szCs w:val="20"/>
                          <w:lang w:val="en-GB"/>
                        </w:rPr>
                        <w:t>the revocation, the decision is not valid anymore, whilst after the annulment, the decision is</w:t>
                      </w:r>
                      <w:r w:rsidR="009E671E" w:rsidRPr="001C685D">
                        <w:rPr>
                          <w:rFonts w:ascii="Arial" w:hAnsi="Arial" w:cs="Arial"/>
                          <w:color w:val="806000" w:themeColor="accent4" w:themeShade="80"/>
                          <w:sz w:val="20"/>
                          <w:szCs w:val="20"/>
                          <w:lang w:val="en-GB"/>
                        </w:rPr>
                        <w:t xml:space="preserve"> like if it </w:t>
                      </w:r>
                      <w:bookmarkStart w:id="8" w:name="_Hlk485647686"/>
                      <w:r w:rsidR="009E671E" w:rsidRPr="001C685D">
                        <w:rPr>
                          <w:rFonts w:ascii="Arial" w:hAnsi="Arial" w:cs="Arial"/>
                          <w:color w:val="806000" w:themeColor="accent4" w:themeShade="80"/>
                          <w:sz w:val="20"/>
                          <w:szCs w:val="20"/>
                          <w:lang w:val="en-GB"/>
                        </w:rPr>
                        <w:t>had never existed</w:t>
                      </w:r>
                      <w:bookmarkEnd w:id="7"/>
                      <w:bookmarkEnd w:id="8"/>
                      <w:r w:rsidR="009E671E" w:rsidRPr="001C685D">
                        <w:rPr>
                          <w:rFonts w:ascii="Arial" w:hAnsi="Arial" w:cs="Arial"/>
                          <w:color w:val="806000" w:themeColor="accent4" w:themeShade="80"/>
                          <w:sz w:val="20"/>
                          <w:szCs w:val="20"/>
                          <w:lang w:val="en-GB"/>
                        </w:rPr>
                        <w:t xml:space="preserve">. </w:t>
                      </w:r>
                    </w:p>
                    <w:p w14:paraId="3C35AD74" w14:textId="77777777" w:rsidR="00C101AA" w:rsidRPr="00F705A5" w:rsidRDefault="00C101AA" w:rsidP="00826BE9">
                      <w:pPr>
                        <w:pStyle w:val="NormalWeb"/>
                        <w:spacing w:before="0" w:beforeAutospacing="0" w:after="0" w:afterAutospacing="0"/>
                        <w:rPr>
                          <w:color w:val="806000" w:themeColor="accent4" w:themeShade="80"/>
                          <w:sz w:val="18"/>
                          <w:lang w:val="en-GB"/>
                        </w:rPr>
                      </w:pPr>
                    </w:p>
                  </w:txbxContent>
                </v:textbox>
                <w10:anchorlock/>
              </v:roundrect>
            </w:pict>
          </mc:Fallback>
        </mc:AlternateContent>
      </w:r>
    </w:p>
    <w:p w14:paraId="14C6D17E" w14:textId="77777777" w:rsidR="00C101AA" w:rsidRDefault="00C101AA" w:rsidP="00670FA6"/>
    <w:p w14:paraId="6FA53AF2" w14:textId="1E3F1E45" w:rsidR="00C101AA" w:rsidRPr="00894141" w:rsidRDefault="00C101AA" w:rsidP="00C101AA">
      <w:r>
        <w:t xml:space="preserve">Once the authorisation is revoked, the trader cannot apply for the same decision for </w:t>
      </w:r>
      <w:r w:rsidR="0040451F">
        <w:t xml:space="preserve">one </w:t>
      </w:r>
      <w:r>
        <w:t>year if the reason for revocation was that the trader failed to fulfil an obligation imposed during that decision.</w:t>
      </w:r>
    </w:p>
    <w:p w14:paraId="302DFF3B" w14:textId="77777777" w:rsidR="00C101AA" w:rsidRPr="00C84E6E" w:rsidRDefault="00C101AA" w:rsidP="00670FA6"/>
    <w:sectPr w:rsidR="00C101AA" w:rsidRPr="00C84E6E" w:rsidSect="0056695E">
      <w:headerReference w:type="default" r:id="rId18"/>
      <w:footerReference w:type="default" r:id="rId19"/>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328C" w14:textId="77777777" w:rsidR="000C3E34" w:rsidRDefault="000C3E34">
      <w:r>
        <w:separator/>
      </w:r>
    </w:p>
  </w:endnote>
  <w:endnote w:type="continuationSeparator" w:id="0">
    <w:p w14:paraId="3464A622" w14:textId="77777777" w:rsidR="000C3E34" w:rsidRDefault="000C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604E2902" w14:textId="56608BEF" w:rsidR="00754C64" w:rsidRDefault="00754C64" w:rsidP="00754C64">
        <w:pPr>
          <w:pStyle w:val="Footer"/>
          <w:jc w:val="center"/>
        </w:pPr>
        <w:r>
          <w:fldChar w:fldCharType="begin"/>
        </w:r>
        <w:r>
          <w:instrText xml:space="preserve"> PAGE   \* MERGEFORMAT </w:instrText>
        </w:r>
        <w:r>
          <w:fldChar w:fldCharType="separate"/>
        </w:r>
        <w:r w:rsidR="007E0B2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E3C3" w14:textId="77777777" w:rsidR="000C3E34" w:rsidRDefault="000C3E34">
      <w:r>
        <w:separator/>
      </w:r>
    </w:p>
  </w:footnote>
  <w:footnote w:type="continuationSeparator" w:id="0">
    <w:p w14:paraId="6464D759" w14:textId="77777777" w:rsidR="000C3E34" w:rsidRDefault="000C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9F224148"/>
    <w:lvl w:ilvl="0">
      <w:start w:val="14"/>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3C5853"/>
    <w:multiLevelType w:val="hybridMultilevel"/>
    <w:tmpl w:val="E5CC5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0358F0"/>
    <w:multiLevelType w:val="hybridMultilevel"/>
    <w:tmpl w:val="4CDABC42"/>
    <w:lvl w:ilvl="0" w:tplc="9162D1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5">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0"/>
  </w:num>
  <w:num w:numId="5">
    <w:abstractNumId w:val="19"/>
  </w:num>
  <w:num w:numId="6">
    <w:abstractNumId w:val="1"/>
  </w:num>
  <w:num w:numId="7">
    <w:abstractNumId w:val="3"/>
  </w:num>
  <w:num w:numId="8">
    <w:abstractNumId w:val="39"/>
  </w:num>
  <w:num w:numId="9">
    <w:abstractNumId w:val="32"/>
  </w:num>
  <w:num w:numId="10">
    <w:abstractNumId w:val="29"/>
  </w:num>
  <w:num w:numId="11">
    <w:abstractNumId w:val="22"/>
  </w:num>
  <w:num w:numId="12">
    <w:abstractNumId w:val="36"/>
  </w:num>
  <w:num w:numId="13">
    <w:abstractNumId w:val="20"/>
  </w:num>
  <w:num w:numId="14">
    <w:abstractNumId w:val="14"/>
  </w:num>
  <w:num w:numId="15">
    <w:abstractNumId w:val="18"/>
  </w:num>
  <w:num w:numId="16">
    <w:abstractNumId w:val="5"/>
  </w:num>
  <w:num w:numId="17">
    <w:abstractNumId w:val="15"/>
  </w:num>
  <w:num w:numId="18">
    <w:abstractNumId w:val="26"/>
  </w:num>
  <w:num w:numId="19">
    <w:abstractNumId w:val="43"/>
  </w:num>
  <w:num w:numId="20">
    <w:abstractNumId w:val="16"/>
  </w:num>
  <w:num w:numId="21">
    <w:abstractNumId w:val="38"/>
  </w:num>
  <w:num w:numId="22">
    <w:abstractNumId w:val="25"/>
  </w:num>
  <w:num w:numId="23">
    <w:abstractNumId w:val="35"/>
  </w:num>
  <w:num w:numId="24">
    <w:abstractNumId w:val="27"/>
  </w:num>
  <w:num w:numId="25">
    <w:abstractNumId w:val="33"/>
  </w:num>
  <w:num w:numId="26">
    <w:abstractNumId w:val="40"/>
  </w:num>
  <w:num w:numId="27">
    <w:abstractNumId w:val="31"/>
  </w:num>
  <w:num w:numId="28">
    <w:abstractNumId w:val="8"/>
  </w:num>
  <w:num w:numId="29">
    <w:abstractNumId w:val="13"/>
  </w:num>
  <w:num w:numId="30">
    <w:abstractNumId w:val="34"/>
  </w:num>
  <w:num w:numId="31">
    <w:abstractNumId w:val="41"/>
  </w:num>
  <w:num w:numId="32">
    <w:abstractNumId w:val="42"/>
  </w:num>
  <w:num w:numId="33">
    <w:abstractNumId w:val="17"/>
  </w:num>
  <w:num w:numId="34">
    <w:abstractNumId w:val="21"/>
  </w:num>
  <w:num w:numId="35">
    <w:abstractNumId w:val="23"/>
  </w:num>
  <w:num w:numId="36">
    <w:abstractNumId w:val="24"/>
  </w:num>
  <w:num w:numId="37">
    <w:abstractNumId w:val="12"/>
  </w:num>
  <w:num w:numId="38">
    <w:abstractNumId w:val="10"/>
  </w:num>
  <w:num w:numId="39">
    <w:abstractNumId w:val="28"/>
  </w:num>
  <w:num w:numId="40">
    <w:abstractNumId w:val="37"/>
  </w:num>
  <w:num w:numId="41">
    <w:abstractNumId w:val="7"/>
  </w:num>
  <w:num w:numId="42">
    <w:abstractNumId w:val="9"/>
  </w:num>
  <w:num w:numId="43">
    <w:abstractNumId w:val="6"/>
  </w:num>
  <w:num w:numId="44">
    <w:abstractNumId w:val="30"/>
  </w:num>
  <w:num w:numId="45">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4CFE"/>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3E34"/>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B93"/>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251"/>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35C7"/>
    <w:rsid w:val="001C4481"/>
    <w:rsid w:val="001C4ADA"/>
    <w:rsid w:val="001C52B4"/>
    <w:rsid w:val="001C582A"/>
    <w:rsid w:val="001C591D"/>
    <w:rsid w:val="001C66B1"/>
    <w:rsid w:val="001C685D"/>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39E"/>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1DD"/>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D27"/>
    <w:rsid w:val="00314E0D"/>
    <w:rsid w:val="00314EB9"/>
    <w:rsid w:val="003156CB"/>
    <w:rsid w:val="00315AE2"/>
    <w:rsid w:val="00315B51"/>
    <w:rsid w:val="00315CD8"/>
    <w:rsid w:val="00316651"/>
    <w:rsid w:val="0031693E"/>
    <w:rsid w:val="00316E25"/>
    <w:rsid w:val="003170CA"/>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02A"/>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CC1"/>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51F"/>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8C"/>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1A"/>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49"/>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350"/>
    <w:rsid w:val="00495583"/>
    <w:rsid w:val="0049569F"/>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811"/>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0EB1"/>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5EBF"/>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241"/>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641"/>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3E1"/>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1783"/>
    <w:rsid w:val="005F204E"/>
    <w:rsid w:val="005F2054"/>
    <w:rsid w:val="005F2C1A"/>
    <w:rsid w:val="005F3825"/>
    <w:rsid w:val="005F3991"/>
    <w:rsid w:val="005F3B18"/>
    <w:rsid w:val="005F4813"/>
    <w:rsid w:val="005F4815"/>
    <w:rsid w:val="005F499F"/>
    <w:rsid w:val="005F4BC1"/>
    <w:rsid w:val="005F5464"/>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21D"/>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B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0FA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2F5B"/>
    <w:rsid w:val="006A301B"/>
    <w:rsid w:val="006A3352"/>
    <w:rsid w:val="006A371E"/>
    <w:rsid w:val="006A3874"/>
    <w:rsid w:val="006A3B78"/>
    <w:rsid w:val="006A3B7D"/>
    <w:rsid w:val="006A46F5"/>
    <w:rsid w:val="006A4A19"/>
    <w:rsid w:val="006A4B97"/>
    <w:rsid w:val="006A6397"/>
    <w:rsid w:val="006A6BA8"/>
    <w:rsid w:val="006A7419"/>
    <w:rsid w:val="006A750F"/>
    <w:rsid w:val="006A760A"/>
    <w:rsid w:val="006B063C"/>
    <w:rsid w:val="006B0E0A"/>
    <w:rsid w:val="006B10F5"/>
    <w:rsid w:val="006B18D3"/>
    <w:rsid w:val="006B29F2"/>
    <w:rsid w:val="006B2B5D"/>
    <w:rsid w:val="006B2E71"/>
    <w:rsid w:val="006B3E65"/>
    <w:rsid w:val="006B451A"/>
    <w:rsid w:val="006B45BD"/>
    <w:rsid w:val="006B4B38"/>
    <w:rsid w:val="006B4BFF"/>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2ED"/>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1219"/>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4C64"/>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8F4"/>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22"/>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77"/>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6BE9"/>
    <w:rsid w:val="008270BC"/>
    <w:rsid w:val="00827175"/>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2F4C"/>
    <w:rsid w:val="008E3344"/>
    <w:rsid w:val="008E3880"/>
    <w:rsid w:val="008E4EF2"/>
    <w:rsid w:val="008E532B"/>
    <w:rsid w:val="008E532D"/>
    <w:rsid w:val="008E6155"/>
    <w:rsid w:val="008E6726"/>
    <w:rsid w:val="008E697E"/>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3FC"/>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4A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5926"/>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671E"/>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3B91"/>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C5E"/>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3AA7"/>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4A4"/>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5B1B"/>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471D2"/>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3E41"/>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07C7B"/>
    <w:rsid w:val="00C101AA"/>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A52"/>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185"/>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4E6E"/>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190"/>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D3D"/>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35"/>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049"/>
    <w:rsid w:val="00DD01D5"/>
    <w:rsid w:val="00DD0687"/>
    <w:rsid w:val="00DD080A"/>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14"/>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4E4"/>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440"/>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0F1"/>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5BA8"/>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1AB"/>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5A5"/>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0D6"/>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998"/>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183"/>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1E7"/>
    <w:rsid w:val="00FF5245"/>
    <w:rsid w:val="00FF54A2"/>
    <w:rsid w:val="00FF5570"/>
    <w:rsid w:val="00FF5696"/>
    <w:rsid w:val="00FF5DE1"/>
    <w:rsid w:val="00FF5EA5"/>
    <w:rsid w:val="00FF65F4"/>
    <w:rsid w:val="00FF6B29"/>
    <w:rsid w:val="00FF6BF3"/>
    <w:rsid w:val="00FF70B7"/>
    <w:rsid w:val="00FF7BB7"/>
    <w:rsid w:val="00FF7DC6"/>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754C64"/>
    <w:rPr>
      <w:rFonts w:ascii="Arial" w:hAnsi="Arial"/>
      <w:sz w:val="18"/>
      <w:szCs w:val="24"/>
      <w:lang w:eastAsia="en-US"/>
    </w:rPr>
  </w:style>
  <w:style w:type="table" w:customStyle="1" w:styleId="GridTable5Dark-Accent41">
    <w:name w:val="Grid Table 5 Dark - Accent 41"/>
    <w:basedOn w:val="TableNormal"/>
    <w:uiPriority w:val="50"/>
    <w:rsid w:val="00C84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754C64"/>
    <w:rPr>
      <w:rFonts w:ascii="Arial" w:hAnsi="Arial"/>
      <w:sz w:val="18"/>
      <w:szCs w:val="24"/>
      <w:lang w:eastAsia="en-US"/>
    </w:rPr>
  </w:style>
  <w:style w:type="table" w:customStyle="1" w:styleId="GridTable5Dark-Accent41">
    <w:name w:val="Grid Table 5 Dark - Accent 41"/>
    <w:basedOn w:val="TableNormal"/>
    <w:uiPriority w:val="50"/>
    <w:rsid w:val="00C84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187376979">
      <w:bodyDiv w:val="1"/>
      <w:marLeft w:val="0"/>
      <w:marRight w:val="0"/>
      <w:marTop w:val="0"/>
      <w:marBottom w:val="0"/>
      <w:divBdr>
        <w:top w:val="none" w:sz="0" w:space="0" w:color="auto"/>
        <w:left w:val="none" w:sz="0" w:space="0" w:color="auto"/>
        <w:bottom w:val="none" w:sz="0" w:space="0" w:color="auto"/>
        <w:right w:val="none" w:sz="0" w:space="0" w:color="auto"/>
      </w:divBdr>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08443284">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09690298">
      <w:bodyDiv w:val="1"/>
      <w:marLeft w:val="0"/>
      <w:marRight w:val="0"/>
      <w:marTop w:val="0"/>
      <w:marBottom w:val="0"/>
      <w:divBdr>
        <w:top w:val="none" w:sz="0" w:space="0" w:color="auto"/>
        <w:left w:val="none" w:sz="0" w:space="0" w:color="auto"/>
        <w:bottom w:val="none" w:sz="0" w:space="0" w:color="auto"/>
        <w:right w:val="none" w:sz="0" w:space="0" w:color="auto"/>
      </w:divBdr>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file>

<file path=customXml/itemProps2.xml><?xml version="1.0" encoding="utf-8"?>
<ds:datastoreItem xmlns:ds="http://schemas.openxmlformats.org/officeDocument/2006/customXml" ds:itemID="{8B6D2115-E513-436B-A781-91D68A061433}"/>
</file>

<file path=customXml/itemProps3.xml><?xml version="1.0" encoding="utf-8"?>
<ds:datastoreItem xmlns:ds="http://schemas.openxmlformats.org/officeDocument/2006/customXml" ds:itemID="{9743151E-BE4C-43FF-88C9-D58AEF3F0157}"/>
</file>

<file path=customXml/itemProps4.xml><?xml version="1.0" encoding="utf-8"?>
<ds:datastoreItem xmlns:ds="http://schemas.openxmlformats.org/officeDocument/2006/customXml" ds:itemID="{77DE0A96-7ADF-4625-808B-295E99CE0B70}"/>
</file>

<file path=docProps/app.xml><?xml version="1.0" encoding="utf-8"?>
<Properties xmlns="http://schemas.openxmlformats.org/officeDocument/2006/extended-properties" xmlns:vt="http://schemas.openxmlformats.org/officeDocument/2006/docPropsVTypes">
  <Template>Teplate</Template>
  <TotalTime>8252</TotalTime>
  <Pages>4</Pages>
  <Words>710</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4603</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57</cp:revision>
  <cp:lastPrinted>2010-08-20T08:44:00Z</cp:lastPrinted>
  <dcterms:created xsi:type="dcterms:W3CDTF">2016-12-21T09:27:00Z</dcterms:created>
  <dcterms:modified xsi:type="dcterms:W3CDTF">2018-11-09T15:23:00Z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