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00658F9C" w:rsidR="005A195B" w:rsidRPr="00DA38BA" w:rsidRDefault="00CE2749" w:rsidP="00442E39">
      <w:pPr>
        <w:pStyle w:val="Heading1"/>
      </w:pPr>
      <w:r>
        <w:t>Ανάκληση αίτησης</w:t>
      </w:r>
    </w:p>
    <w:p w14:paraId="0CC4FD79" w14:textId="7863F7EC" w:rsidR="00694BDC" w:rsidRDefault="00442E39" w:rsidP="00694BDC">
      <w:pPr>
        <w:pStyle w:val="Heading2"/>
      </w:pPr>
      <w:r>
        <w:t>Ενδιαφερόμενοι φορείς που εμπλέκονται στη διαδικασία</w:t>
      </w:r>
    </w:p>
    <w:p w14:paraId="3FC663B0" w14:textId="77777777" w:rsidR="00407CB3" w:rsidRDefault="00407CB3" w:rsidP="00407CB3">
      <w:pPr>
        <w:pStyle w:val="ListParagraph"/>
        <w:numPr>
          <w:ilvl w:val="0"/>
          <w:numId w:val="44"/>
        </w:numPr>
        <w:ind w:left="568" w:hanging="284"/>
        <w:contextualSpacing w:val="0"/>
      </w:pPr>
      <w:bookmarkStart w:id="0" w:name="_Hlk484101757"/>
      <w:r>
        <w:t>Συναλλασσόμενος·</w:t>
      </w:r>
    </w:p>
    <w:p w14:paraId="38EB399F" w14:textId="5389B3DB" w:rsidR="00407CB3" w:rsidRDefault="00407CB3" w:rsidP="00407CB3">
      <w:pPr>
        <w:pStyle w:val="ListParagraph"/>
        <w:numPr>
          <w:ilvl w:val="0"/>
          <w:numId w:val="44"/>
        </w:numPr>
        <w:ind w:left="568" w:hanging="284"/>
        <w:contextualSpacing w:val="0"/>
      </w:pPr>
      <w:r>
        <w:t>Αρμόδια για τη λήψη απόφασης τελωνειακή αρχή·</w:t>
      </w:r>
    </w:p>
    <w:p w14:paraId="330E5BB5" w14:textId="35B6F970" w:rsidR="00407CB3" w:rsidRDefault="00407CB3" w:rsidP="00407CB3">
      <w:pPr>
        <w:pStyle w:val="ListParagraph"/>
        <w:numPr>
          <w:ilvl w:val="0"/>
          <w:numId w:val="44"/>
        </w:numPr>
        <w:ind w:left="568" w:hanging="284"/>
        <w:contextualSpacing w:val="0"/>
      </w:pPr>
      <w:r>
        <w:t>Εμπλεκόμενα κράτη μέλη.</w:t>
      </w:r>
    </w:p>
    <w:bookmarkEnd w:id="0"/>
    <w:p w14:paraId="585BF311" w14:textId="77777777" w:rsidR="00694BDC" w:rsidRDefault="00694BDC" w:rsidP="00694BDC">
      <w:pPr>
        <w:pStyle w:val="Heading2"/>
      </w:pPr>
      <w:r>
        <w:t>Ροή εργασιών</w:t>
      </w:r>
    </w:p>
    <w:p w14:paraId="5A88B99A" w14:textId="14337365" w:rsidR="00694BDC" w:rsidRDefault="00694BDC" w:rsidP="00694BDC">
      <w:r>
        <w:t xml:space="preserve">Μετά την υποβολή της αίτησης, ο συναλλασσόμενος έχει τη δυνατότητα να την ανακαλέσει. Η ανάκληση μιας αίτησης είναι δυνατή είτε κατά την αποδοχή της αίτησης είτε κατά τη διαδικασία λήψης της απόφασης, αλλά πριν από τη λήψη της απόφασης χορήγησης (ή μη) της άδειας.  </w:t>
      </w:r>
    </w:p>
    <w:p w14:paraId="16F9254B" w14:textId="47ADE362" w:rsidR="00FB7C66" w:rsidRDefault="00FB7C66" w:rsidP="00694BDC">
      <w:r>
        <w:t>Από την υψηλού επιπέδου επισκόπηση της διαδικασίας λήψης τελωνειακών αποφάσεων, η ανάκληση ανήκει στο πρώτο μέρος της διαδικασίας, όπως απεικονίζεται στο </w:t>
      </w:r>
      <w:r>
        <w:fldChar w:fldCharType="begin"/>
      </w:r>
      <w:r>
        <w:instrText xml:space="preserve"> REF _Ref475611530 \h </w:instrText>
      </w:r>
      <w:r>
        <w:fldChar w:fldCharType="separate"/>
      </w:r>
      <w:r w:rsidR="00813F01">
        <w:t>Σχήμα</w:t>
      </w:r>
      <w:r>
        <w:t xml:space="preserve"> </w:t>
      </w:r>
      <w:r>
        <w:rPr>
          <w:noProof/>
        </w:rPr>
        <w:t>1</w:t>
      </w:r>
      <w:r>
        <w:fldChar w:fldCharType="end"/>
      </w:r>
      <w:r>
        <w:t>.</w:t>
      </w:r>
    </w:p>
    <w:p w14:paraId="4BA7F18F" w14:textId="2848FAF4" w:rsidR="00FB7C66" w:rsidRDefault="001F6A94" w:rsidP="00FB7C66">
      <w:pPr>
        <w:keepNext/>
        <w:jc w:val="center"/>
      </w:pPr>
      <w:r>
        <w:object w:dxaOrig="8617" w:dyaOrig="4878" w14:anchorId="0A2D9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5pt;height:243.9pt" o:ole="">
            <v:imagedata r:id="rId12" o:title=""/>
          </v:shape>
          <o:OLEObject Type="Embed" ProgID="Visio.Drawing.11" ShapeID="_x0000_i1025" DrawAspect="Content" ObjectID="_1611055866" r:id="rId13"/>
        </w:object>
      </w:r>
    </w:p>
    <w:p w14:paraId="21B3E7CD" w14:textId="6A3461CC" w:rsidR="00DA38BA" w:rsidRDefault="00FB7C66" w:rsidP="00FB7C66">
      <w:pPr>
        <w:pStyle w:val="Caption"/>
      </w:pPr>
      <w:bookmarkStart w:id="1" w:name="_Ref475611530"/>
      <w:r>
        <w:t>Σχήμα </w:t>
      </w:r>
      <w:r w:rsidR="00813F01">
        <w:fldChar w:fldCharType="begin"/>
      </w:r>
      <w:r w:rsidR="00813F01">
        <w:instrText xml:space="preserve"> SEQ Figure \* ARABIC </w:instrText>
      </w:r>
      <w:r w:rsidR="00813F01">
        <w:fldChar w:fldCharType="separate"/>
      </w:r>
      <w:r>
        <w:rPr>
          <w:noProof/>
        </w:rPr>
        <w:t>1</w:t>
      </w:r>
      <w:r w:rsidR="00813F01">
        <w:rPr>
          <w:noProof/>
        </w:rPr>
        <w:fldChar w:fldCharType="end"/>
      </w:r>
      <w:bookmarkEnd w:id="1"/>
      <w:r>
        <w:t xml:space="preserve"> Διαδικασία λήψης απόφασης, στο πλαίσιο της διαδικασίας λήψης τελωνειακών αποφάσεων</w:t>
      </w:r>
    </w:p>
    <w:p w14:paraId="427478FB" w14:textId="77777777" w:rsidR="00FB7C66" w:rsidRDefault="00FB7C66" w:rsidP="00DA38BA"/>
    <w:p w14:paraId="02FAAF33" w14:textId="4F4515FE" w:rsidR="00EC78DD" w:rsidRDefault="00302E6F" w:rsidP="00DA38BA">
      <w:r>
        <w:t xml:space="preserve">Στο </w:t>
      </w:r>
      <w:r>
        <w:fldChar w:fldCharType="begin"/>
      </w:r>
      <w:r>
        <w:instrText xml:space="preserve"> REF _Ref475614186 \h </w:instrText>
      </w:r>
      <w:r>
        <w:fldChar w:fldCharType="separate"/>
      </w:r>
      <w:r w:rsidR="00813F01">
        <w:t>Σχήμα</w:t>
      </w:r>
      <w:r>
        <w:t xml:space="preserve"> </w:t>
      </w:r>
      <w:r>
        <w:rPr>
          <w:noProof/>
        </w:rPr>
        <w:t>2</w:t>
      </w:r>
      <w:r>
        <w:fldChar w:fldCharType="end"/>
      </w:r>
      <w:r>
        <w:t xml:space="preserve"> παρουσιάζεται η υψηλού επιπέδου επισκόπηση της διαδικασίας ανάκλησης. </w:t>
      </w:r>
    </w:p>
    <w:p w14:paraId="77608C7A" w14:textId="79CA60BC" w:rsidR="00302E6F" w:rsidRDefault="001F6A94" w:rsidP="00302E6F">
      <w:pPr>
        <w:keepNext/>
        <w:jc w:val="center"/>
      </w:pPr>
      <w:r>
        <w:object w:dxaOrig="8192" w:dyaOrig="3344" w14:anchorId="2870BA9B">
          <v:shape id="_x0000_i1026" type="#_x0000_t75" style="width:409.6pt;height:167.2pt" o:ole="">
            <v:imagedata r:id="rId14" o:title=""/>
          </v:shape>
          <o:OLEObject Type="Embed" ProgID="Visio.Drawing.11" ShapeID="_x0000_i1026" DrawAspect="Content" ObjectID="_1611055867" r:id="rId15"/>
        </w:object>
      </w:r>
    </w:p>
    <w:p w14:paraId="661FFBA3" w14:textId="1F0266EC" w:rsidR="00EC78DD" w:rsidRDefault="00302E6F" w:rsidP="00302E6F">
      <w:pPr>
        <w:pStyle w:val="Caption"/>
      </w:pPr>
      <w:bookmarkStart w:id="2" w:name="_Ref475614186"/>
      <w:r>
        <w:t>Σχήμα </w:t>
      </w:r>
      <w:r w:rsidR="00813F01">
        <w:fldChar w:fldCharType="begin"/>
      </w:r>
      <w:r w:rsidR="00813F01">
        <w:instrText xml:space="preserve"> SEQ Figure \* ARABIC </w:instrText>
      </w:r>
      <w:r w:rsidR="00813F01">
        <w:fldChar w:fldCharType="separate"/>
      </w:r>
      <w:r>
        <w:rPr>
          <w:noProof/>
        </w:rPr>
        <w:t>2</w:t>
      </w:r>
      <w:r w:rsidR="00813F01">
        <w:rPr>
          <w:noProof/>
        </w:rPr>
        <w:fldChar w:fldCharType="end"/>
      </w:r>
      <w:bookmarkEnd w:id="2"/>
      <w:r>
        <w:t xml:space="preserve"> – Υψηλού επιπέδου επισκόπηση της διαδικασίας ανάκλησης</w:t>
      </w:r>
    </w:p>
    <w:p w14:paraId="61D89FEE" w14:textId="77777777" w:rsidR="00EC78DD" w:rsidRDefault="00EC78DD" w:rsidP="00EC78DD"/>
    <w:p w14:paraId="4E7C51DD" w14:textId="22F02A54" w:rsidR="00EC78DD" w:rsidRDefault="00EC78DD" w:rsidP="00EC78DD"/>
    <w:p w14:paraId="2D7573EB" w14:textId="7DBAD739" w:rsidR="003E35E0" w:rsidRDefault="00330644" w:rsidP="00EC78DD">
      <w:r>
        <w:t xml:space="preserve">Μετά την υποβολή της αίτησης ανάκλησης από τον συναλλασσόμενο, αυτή γίνεται δεκτή αυτομάτως και η έγκριση γνωστοποιείται στον συναλλασσόμενο. Η κατάσταση της αίτησης αλλάζει σε «Ανακληθείσα». </w:t>
      </w:r>
    </w:p>
    <w:p w14:paraId="0C62CF77" w14:textId="06DD72F2" w:rsidR="00A22294" w:rsidRDefault="0094687D" w:rsidP="00A22294">
      <w:r>
        <w:t>Εάν συμμετέχουν περισσότερα από ένα κράτη μέλη στη διαδικασία λήψης απόφασης, θα πρέπει να ενημερώνονται σ</w:t>
      </w:r>
      <w:bookmarkStart w:id="3" w:name="_GoBack"/>
      <w:bookmarkEnd w:id="3"/>
      <w:r>
        <w:t xml:space="preserve">χετικά με την ανάκληση. Τα εμπλεκόμενα κράτη μέλη προσδιορίζονται με βάση τη «Γεωγραφική ισχύ» της αίτησης. </w:t>
      </w:r>
    </w:p>
    <w:p w14:paraId="5D7E85FC" w14:textId="77777777" w:rsidR="009720DA" w:rsidRDefault="009720DA" w:rsidP="00EC78DD"/>
    <w:p w14:paraId="125D746A" w14:textId="7E9CE583" w:rsidR="00EC78DD" w:rsidRDefault="007160C5" w:rsidP="00EC78DD">
      <w:r>
        <w:rPr>
          <w:noProof/>
          <w:lang w:val="en-GB" w:eastAsia="en-GB" w:bidi="ar-SA"/>
        </w:rPr>
        <mc:AlternateContent>
          <mc:Choice Requires="wps">
            <w:drawing>
              <wp:inline distT="0" distB="0" distL="0" distR="0" wp14:anchorId="641DDF01" wp14:editId="69011256">
                <wp:extent cx="5748793" cy="2725515"/>
                <wp:effectExtent l="19050" t="19050" r="23495" b="241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74964F40" w14:textId="03DF9E58" w:rsidR="007160C5" w:rsidRPr="00F201C7" w:rsidRDefault="007160C5" w:rsidP="007160C5">
                            <w:pPr>
                              <w:spacing w:after="0"/>
                              <w:rPr>
                                <w:color w:val="806000" w:themeColor="accent4" w:themeShade="80"/>
                                <w:sz w:val="18"/>
                              </w:rPr>
                            </w:pPr>
                            <w:r>
                              <w:rPr>
                                <w:noProof/>
                                <w:color w:val="806000" w:themeColor="accent4" w:themeShade="80"/>
                                <w:position w:val="-20"/>
                                <w:sz w:val="18"/>
                                <w:szCs w:val="18"/>
                                <w:lang w:val="en-GB" w:eastAsia="en-GB" w:bidi="ar-SA"/>
                              </w:rPr>
                              <w:drawing>
                                <wp:inline distT="0" distB="0" distL="0" distR="0" wp14:anchorId="40BACE63" wp14:editId="598C837B">
                                  <wp:extent cx="360000" cy="360000"/>
                                  <wp:effectExtent l="0" t="0" r="2540" b="2540"/>
                                  <wp:docPr id="5"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0="urn:schemas-microsoft-com:office:word" xmlns:v="urn:schemas-microsoft-com:vml" xmlns:o="urn:schemas-microsoft-com:office:office" xmlns:w="http://schemas.openxmlformats.org/wordprocessingml/2006/main" xmlns="" r:embed="rId17"/>
                                              </a:ext>
                                            </a:extLst>
                                          </a:blip>
                                          <a:stretch>
                                            <a:fillRect/>
                                          </a:stretch>
                                        </pic:blipFill>
                                        <pic:spPr>
                                          <a:xfrm>
                                            <a:off x="0" y="0"/>
                                            <a:ext cx="360000" cy="360000"/>
                                          </a:xfrm>
                                          <a:prstGeom prst="rect">
                                            <a:avLst/>
                                          </a:prstGeom>
                                        </pic:spPr>
                                      </pic:pic>
                                    </a:graphicData>
                                  </a:graphic>
                                </wp:inline>
                              </w:drawing>
                            </w:r>
                            <w:r>
                              <w:rPr>
                                <w:color w:val="FFFFFF" w:themeColor="background1"/>
                                <w:sz w:val="18"/>
                              </w:rPr>
                              <w:t xml:space="preserve"> </w:t>
                            </w:r>
                            <w:r>
                              <w:rPr>
                                <w:color w:val="806000" w:themeColor="accent4" w:themeShade="80"/>
                                <w:sz w:val="18"/>
                              </w:rPr>
                              <w:t xml:space="preserve">Αξίζει να σημειωθεί ότι εάν η αίτηση δεν είχε γίνει ακόμη δεκτή (βρίσκεται σε κατάσταση «Καταχωρισθείσα»), η ανάκληση δεν χρειάζεται να γνωστοποιηθεί στα εμπλεκόμενα κράτη μέλη, δεδομένου ότι δεν έχουν ενημερωθεί ακόμη σε σχέση με την ίδια την αίτηση. </w:t>
                            </w:r>
                          </w:p>
                        </w:txbxContent>
                      </wps:txbx>
                      <wps:bodyPr rot="0" vert="horz" wrap="square" lIns="90000" tIns="0" rIns="91440" bIns="0" anchor="ctr" anchorCtr="0">
                        <a:spAutoFit/>
                      </wps:bodyPr>
                    </wps:wsp>
                  </a:graphicData>
                </a:graphic>
              </wp:inline>
            </w:drawing>
          </mc:Choice>
          <mc:Fallback>
            <w:pict>
              <v:roundrec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o="urn:schemas-microsoft-com:office:office" xmlns:w14="http://schemas.microsoft.com/office/word/2010/wordml" xmlns:v="urn:schemas-microsoft-com:vml" w14:anchorId="641DDF01" id="Text Box 2" o:spid="_x0000_s1026"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" fillcolor="#ffc000" strokecolor="#ffd966 [1943]" strokeweight="2.25pt">
                <v:stroke joinstyle="miter"/>
                <v:textbox style="mso-fit-shape-to-text:t" inset="2.5mm,0,,0">
                  <w:txbxContent>
                    <w:p w14:paraId="74964F40" w14:textId="03DF9E58" w:rsidR="007160C5" w:rsidRPr="00F201C7" w:rsidRDefault="007160C5" w:rsidP="007160C5">
                      <w:pPr>
                        <w:spacing w:after="0"/>
                        <w:rPr>
                          <w:color w:val="806000" w:themeColor="accent4" w:themeShade="80"/>
                          <w:sz w:val="18"/>
                        </w:rPr>
                      </w:pPr>
                      <w:r>
                        <w:rPr>
                          <w:noProof/>
                          <w:color w:val="806000" w:themeColor="accent4" w:themeShade="80"/>
                          <w:position w:val="-20"/>
                          <w:sz w:val="18"/>
                          <w:szCs w:val="18"/>
                        </w:rPr>
                        <w:drawing>
                          <wp:inline xmlns:wp14="http://schemas.microsoft.com/office/word/2010/wordprocessingDrawing" xmlns:wp="http://schemas.openxmlformats.org/drawingml/2006/wordprocessingDrawing" distT="0" distB="0" distL="0" distR="0" wp14:anchorId="40BACE63" wp14:editId="598C837B">
                            <wp:extent cx="360000" cy="360000"/>
                            <wp:effectExtent l="0" t="0" r="2540" b="2540"/>
                            <wp:docPr id="5"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0000" cy="360000"/>
                                    </a:xfrm>
                                    <a:prstGeom prst="rect">
                                      <a:avLst/>
                                    </a:prstGeom>
                                  </pic:spPr>
                                </pic:pic>
                              </a:graphicData>
                            </a:graphic>
                          </wp:inline>
                        </w:drawing>
                      </w:r>
                      <w:r>
                        <w:rPr>
                          <w:color w:val="FFFFFF" w:themeColor="background1"/>
                          <w:sz w:val="18"/>
                        </w:rPr>
                        <w:t xml:space="preserve"> </w:t>
                      </w:r>
                      <w:r>
                        <w:rPr>
                          <w:color w:val="806000" w:themeColor="accent4" w:themeShade="80"/>
                          <w:sz w:val="18"/>
                        </w:rPr>
                        <w:t xml:space="preserve">Αξίζει να σημειωθεί ότι εάν η αίτηση δεν είχε γίνει ακόμη δεκτή (βρίσκεται σε κατάσταση «Καταχωρισθείσα»), η ανάκληση δεν χρειάζεται να γνωστοποιηθεί στα εμπλεκόμενα κράτη μέλη, δεδομένου ότι δεν έχουν ενημερωθεί ακόμη σε σχέση με την ίδια την αίτηση. </w:t>
                      </w:r>
                    </w:p>
                  </w:txbxContent>
                </v:textbox>
                <w10:anchorlock xmlns:w10="urn:schemas-microsoft-com:office:word"/>
              </v:roundrect>
            </w:pict>
          </mc:Fallback>
        </mc:AlternateContent>
      </w:r>
    </w:p>
    <w:p w14:paraId="59E70D41" w14:textId="77777777" w:rsidR="009720DA" w:rsidRDefault="009720DA" w:rsidP="00EC78DD"/>
    <w:p w14:paraId="1CF39523" w14:textId="5DC492F5" w:rsidR="00117304" w:rsidRPr="00DA38BA" w:rsidRDefault="00117304" w:rsidP="00EC78DD">
      <w:r>
        <w:t xml:space="preserve">Μόλις η αίτηση ανακληθεί επιτυχώς, ο συναλλασσόμενος δύναται να υποβάλει νέα αίτηση. </w:t>
      </w:r>
    </w:p>
    <w:sectPr w:rsidR="00117304" w:rsidRPr="00DA38BA" w:rsidSect="0056695E">
      <w:headerReference w:type="default" r:id="rId19"/>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61D3" w14:textId="77777777" w:rsidR="00083E1D" w:rsidRDefault="00083E1D">
      <w:r>
        <w:separator/>
      </w:r>
    </w:p>
  </w:endnote>
  <w:endnote w:type="continuationSeparator" w:id="0">
    <w:p w14:paraId="2C4045C7" w14:textId="77777777" w:rsidR="00083E1D" w:rsidRDefault="0008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1041" w14:textId="77777777" w:rsidR="00083E1D" w:rsidRDefault="00083E1D">
      <w:r>
        <w:separator/>
      </w:r>
    </w:p>
  </w:footnote>
  <w:footnote w:type="continuationSeparator" w:id="0">
    <w:p w14:paraId="64D1458D" w14:textId="77777777" w:rsidR="00083E1D" w:rsidRDefault="00083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200192" w:rsidRPr="00D6659F" w:rsidRDefault="00200192" w:rsidP="009A5DA5">
    <w:pPr>
      <w:pStyle w:val="Header"/>
    </w:pPr>
  </w:p>
  <w:p w14:paraId="1317932C" w14:textId="77777777" w:rsidR="00200192" w:rsidRPr="008C7CBE" w:rsidRDefault="00200192" w:rsidP="009A5DA5">
    <w:pPr>
      <w:pStyle w:val="Header"/>
    </w:pPr>
  </w:p>
  <w:p w14:paraId="0A75C38C" w14:textId="77777777" w:rsidR="00200192" w:rsidRPr="009A5DA5" w:rsidRDefault="00200192" w:rsidP="009A5DA5">
    <w:pPr>
      <w:pStyle w:val="Header"/>
    </w:pPr>
  </w:p>
  <w:p w14:paraId="62DB8D0D" w14:textId="77777777" w:rsidR="00200192" w:rsidRDefault="00200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F4DAE646"/>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1">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870B63"/>
    <w:multiLevelType w:val="hybridMultilevel"/>
    <w:tmpl w:val="5D0C012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0"/>
  </w:num>
  <w:num w:numId="4">
    <w:abstractNumId w:val="0"/>
  </w:num>
  <w:num w:numId="5">
    <w:abstractNumId w:val="18"/>
  </w:num>
  <w:num w:numId="6">
    <w:abstractNumId w:val="1"/>
  </w:num>
  <w:num w:numId="7">
    <w:abstractNumId w:val="3"/>
  </w:num>
  <w:num w:numId="8">
    <w:abstractNumId w:val="38"/>
  </w:num>
  <w:num w:numId="9">
    <w:abstractNumId w:val="31"/>
  </w:num>
  <w:num w:numId="10">
    <w:abstractNumId w:val="29"/>
  </w:num>
  <w:num w:numId="11">
    <w:abstractNumId w:val="21"/>
  </w:num>
  <w:num w:numId="12">
    <w:abstractNumId w:val="35"/>
  </w:num>
  <w:num w:numId="13">
    <w:abstractNumId w:val="19"/>
  </w:num>
  <w:num w:numId="14">
    <w:abstractNumId w:val="13"/>
  </w:num>
  <w:num w:numId="15">
    <w:abstractNumId w:val="17"/>
  </w:num>
  <w:num w:numId="16">
    <w:abstractNumId w:val="5"/>
  </w:num>
  <w:num w:numId="17">
    <w:abstractNumId w:val="14"/>
  </w:num>
  <w:num w:numId="18">
    <w:abstractNumId w:val="26"/>
  </w:num>
  <w:num w:numId="19">
    <w:abstractNumId w:val="42"/>
  </w:num>
  <w:num w:numId="20">
    <w:abstractNumId w:val="15"/>
  </w:num>
  <w:num w:numId="21">
    <w:abstractNumId w:val="37"/>
  </w:num>
  <w:num w:numId="22">
    <w:abstractNumId w:val="25"/>
  </w:num>
  <w:num w:numId="23">
    <w:abstractNumId w:val="34"/>
  </w:num>
  <w:num w:numId="24">
    <w:abstractNumId w:val="27"/>
  </w:num>
  <w:num w:numId="25">
    <w:abstractNumId w:val="32"/>
  </w:num>
  <w:num w:numId="26">
    <w:abstractNumId w:val="39"/>
  </w:num>
  <w:num w:numId="27">
    <w:abstractNumId w:val="30"/>
  </w:num>
  <w:num w:numId="28">
    <w:abstractNumId w:val="7"/>
  </w:num>
  <w:num w:numId="29">
    <w:abstractNumId w:val="12"/>
  </w:num>
  <w:num w:numId="30">
    <w:abstractNumId w:val="33"/>
  </w:num>
  <w:num w:numId="31">
    <w:abstractNumId w:val="40"/>
  </w:num>
  <w:num w:numId="32">
    <w:abstractNumId w:val="41"/>
  </w:num>
  <w:num w:numId="33">
    <w:abstractNumId w:val="16"/>
  </w:num>
  <w:num w:numId="34">
    <w:abstractNumId w:val="20"/>
  </w:num>
  <w:num w:numId="35">
    <w:abstractNumId w:val="22"/>
  </w:num>
  <w:num w:numId="36">
    <w:abstractNumId w:val="23"/>
  </w:num>
  <w:num w:numId="37">
    <w:abstractNumId w:val="11"/>
  </w:num>
  <w:num w:numId="38">
    <w:abstractNumId w:val="9"/>
  </w:num>
  <w:num w:numId="39">
    <w:abstractNumId w:val="28"/>
  </w:num>
  <w:num w:numId="40">
    <w:abstractNumId w:val="36"/>
  </w:num>
  <w:num w:numId="41">
    <w:abstractNumId w:val="6"/>
  </w:num>
  <w:num w:numId="42">
    <w:abstractNumId w:val="8"/>
  </w:num>
  <w:num w:numId="43">
    <w:abstractNumId w:val="24"/>
  </w:num>
  <w:num w:numId="44">
    <w:abstractNumId w:val="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nuel Bauwens">
    <w15:presenceInfo w15:providerId="Windows Live" w15:userId="e6018f47bf2917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PLATE"/>
  </w:docVars>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304"/>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4AB"/>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087"/>
    <w:rsid w:val="0018570A"/>
    <w:rsid w:val="00185A87"/>
    <w:rsid w:val="001862A0"/>
    <w:rsid w:val="00186937"/>
    <w:rsid w:val="00186C84"/>
    <w:rsid w:val="00186E29"/>
    <w:rsid w:val="0018712D"/>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067"/>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6A94"/>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655"/>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2E6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9A7"/>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644"/>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52"/>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5E0"/>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07CB3"/>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39"/>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740"/>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04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E7F5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461"/>
    <w:rsid w:val="006158DF"/>
    <w:rsid w:val="00615BC2"/>
    <w:rsid w:val="006169CC"/>
    <w:rsid w:val="00616DE1"/>
    <w:rsid w:val="00616E04"/>
    <w:rsid w:val="00617242"/>
    <w:rsid w:val="00617540"/>
    <w:rsid w:val="00617779"/>
    <w:rsid w:val="006202EC"/>
    <w:rsid w:val="006203BD"/>
    <w:rsid w:val="00620BB5"/>
    <w:rsid w:val="00621097"/>
    <w:rsid w:val="006212CB"/>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346"/>
    <w:rsid w:val="00690B5E"/>
    <w:rsid w:val="00690DBC"/>
    <w:rsid w:val="00690F4F"/>
    <w:rsid w:val="006918A6"/>
    <w:rsid w:val="006927F6"/>
    <w:rsid w:val="00692845"/>
    <w:rsid w:val="006928E7"/>
    <w:rsid w:val="00692B21"/>
    <w:rsid w:val="00692C97"/>
    <w:rsid w:val="00693A9A"/>
    <w:rsid w:val="00694802"/>
    <w:rsid w:val="00694BDC"/>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0C5"/>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783"/>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676B"/>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6E11"/>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817"/>
    <w:rsid w:val="00811B91"/>
    <w:rsid w:val="00812815"/>
    <w:rsid w:val="00812CA1"/>
    <w:rsid w:val="00812E0C"/>
    <w:rsid w:val="00812E90"/>
    <w:rsid w:val="00812EAB"/>
    <w:rsid w:val="00813779"/>
    <w:rsid w:val="00813EEB"/>
    <w:rsid w:val="00813F01"/>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4B3"/>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0B4B"/>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813"/>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9F3"/>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87D"/>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20DA"/>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9D"/>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94"/>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1FA"/>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4878"/>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6FF"/>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749"/>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BAF"/>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08D"/>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4B"/>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472"/>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709A"/>
    <w:rsid w:val="00EC723E"/>
    <w:rsid w:val="00EC7586"/>
    <w:rsid w:val="00EC78D5"/>
    <w:rsid w:val="00EC78DD"/>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7D3"/>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7F"/>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B7C66"/>
    <w:rsid w:val="00FC03B2"/>
    <w:rsid w:val="00FC0B5F"/>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56367940">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30.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0AF6-1E24-4CC4-AA6B-9C7FD1B8B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3.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4.xml><?xml version="1.0" encoding="utf-8"?>
<ds:datastoreItem xmlns:ds="http://schemas.openxmlformats.org/officeDocument/2006/customXml" ds:itemID="{969F0264-BBF0-4C7A-B9B2-1E359183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Teplate.dotx</Template>
  <TotalTime>1018</TotalTime>
  <Pages>2</Pages>
  <Words>191</Words>
  <Characters>1307</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1480</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BEL1845</cp:lastModifiedBy>
  <cp:revision>37</cp:revision>
  <cp:lastPrinted>2010-08-20T08:44:00Z</cp:lastPrinted>
  <dcterms:created xsi:type="dcterms:W3CDTF">2016-12-21T09:26:00Z</dcterms:created>
  <dcterms:modified xsi:type="dcterms:W3CDTF">2019-02-07T13:43:00Z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