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65" w:rsidRPr="008F57A2" w:rsidRDefault="00353965" w:rsidP="003539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el-GR"/>
        </w:rPr>
      </w:pPr>
      <w:r w:rsidRPr="008F57A2">
        <w:rPr>
          <w:rFonts w:ascii="Arial" w:eastAsia="Times New Roman" w:hAnsi="Arial" w:cs="Arial"/>
          <w:b/>
          <w:lang w:eastAsia="el-GR"/>
        </w:rPr>
        <w:t>Κατ’ εξουσιοδότηση πράξεων Κανονισμός (ΕΕ) 2015/2446</w:t>
      </w:r>
    </w:p>
    <w:p w:rsidR="00353965" w:rsidRPr="008F57A2" w:rsidRDefault="00353965" w:rsidP="003539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el-GR"/>
        </w:rPr>
      </w:pPr>
      <w:r w:rsidRPr="00AF5EEF">
        <w:rPr>
          <w:rFonts w:ascii="Arial" w:eastAsia="Times New Roman" w:hAnsi="Arial" w:cs="Arial"/>
          <w:b/>
          <w:highlight w:val="yellow"/>
          <w:lang w:eastAsia="el-GR"/>
        </w:rPr>
        <w:t>ΠΑΡΑΡΤΗΜΑ 71-03</w:t>
      </w:r>
    </w:p>
    <w:p w:rsidR="00353965" w:rsidRPr="008F57A2" w:rsidRDefault="00353965" w:rsidP="003539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el-GR"/>
        </w:rPr>
      </w:pPr>
      <w:r w:rsidRPr="008F57A2">
        <w:rPr>
          <w:rFonts w:ascii="Arial" w:eastAsia="Times New Roman" w:hAnsi="Arial" w:cs="Arial"/>
          <w:b/>
          <w:lang w:eastAsia="el-GR"/>
        </w:rPr>
        <w:t>Κατάλογος επιτρεπόμενων συνήθων εργασιών</w:t>
      </w:r>
    </w:p>
    <w:p w:rsidR="00353965" w:rsidRPr="008F57A2" w:rsidRDefault="00353965" w:rsidP="003539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el-GR"/>
        </w:rPr>
      </w:pPr>
      <w:r w:rsidRPr="008F57A2">
        <w:rPr>
          <w:rFonts w:ascii="Arial" w:eastAsia="Times New Roman" w:hAnsi="Arial" w:cs="Arial"/>
          <w:b/>
          <w:lang w:eastAsia="el-GR"/>
        </w:rPr>
        <w:t>(άρθρο 220 του κώδικα)</w:t>
      </w:r>
    </w:p>
    <w:p w:rsidR="00353965" w:rsidRPr="008F57A2" w:rsidRDefault="00353965" w:rsidP="00353965">
      <w:pPr>
        <w:spacing w:before="120" w:after="120"/>
        <w:jc w:val="both"/>
        <w:rPr>
          <w:rFonts w:ascii="Arial" w:eastAsia="Times New Roman" w:hAnsi="Arial" w:cs="Arial"/>
          <w:lang w:eastAsia="el-GR"/>
        </w:rPr>
      </w:pPr>
      <w:r w:rsidRPr="008F57A2">
        <w:rPr>
          <w:rFonts w:ascii="Arial" w:eastAsia="Times New Roman" w:hAnsi="Arial" w:cs="Arial"/>
          <w:lang w:eastAsia="el-GR"/>
        </w:rPr>
        <w:t xml:space="preserve">Εφόσον δεν ορίζεται διαφορετικά, καμία από τις ακόλουθες εργασίες δεν είναι δυνατόν να αποτελέσει λόγο μεταβολής του </w:t>
      </w:r>
      <w:proofErr w:type="spellStart"/>
      <w:r w:rsidRPr="008F57A2">
        <w:rPr>
          <w:rFonts w:ascii="Arial" w:eastAsia="Times New Roman" w:hAnsi="Arial" w:cs="Arial"/>
          <w:lang w:eastAsia="el-GR"/>
        </w:rPr>
        <w:t>οκταψήφιου</w:t>
      </w:r>
      <w:proofErr w:type="spellEnd"/>
      <w:r w:rsidRPr="008F57A2">
        <w:rPr>
          <w:rFonts w:ascii="Arial" w:eastAsia="Times New Roman" w:hAnsi="Arial" w:cs="Arial"/>
          <w:lang w:eastAsia="el-GR"/>
        </w:rPr>
        <w:t xml:space="preserve"> κωδικού ΣΟ.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269"/>
        <w:gridCol w:w="9789"/>
      </w:tblGrid>
      <w:tr w:rsidR="00353965" w:rsidRPr="008F57A2" w:rsidTr="00661BFC">
        <w:trPr>
          <w:tblCellSpacing w:w="0" w:type="dxa"/>
        </w:trPr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(1)</w:t>
            </w: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αερισμός, έκθεση προς επίδειξη, στέγνωμα, ξεσκόνισμα, απλές εργασίες καθαρισμού, επισκευή συσκευασίας, στοιχειώδεις επισκευές ζημιών που έχουν επέλθει κατά τη μεταφορά ή την αποθήκευση, στον βαθμό που πρόκειται για απλές εργασίες, τοποθέτηση ή αφαίρεση προστατευτικού περιβλήματος για τη μεταφορά·</w:t>
            </w:r>
          </w:p>
        </w:tc>
      </w:tr>
    </w:tbl>
    <w:p w:rsidR="00353965" w:rsidRPr="008F57A2" w:rsidRDefault="00353965" w:rsidP="00353965">
      <w:pPr>
        <w:spacing w:before="120" w:after="120"/>
        <w:jc w:val="both"/>
        <w:rPr>
          <w:rFonts w:ascii="Arial" w:eastAsia="Times New Roman" w:hAnsi="Arial" w:cs="Arial"/>
          <w:vanish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"/>
        <w:gridCol w:w="483"/>
        <w:gridCol w:w="9570"/>
      </w:tblGrid>
      <w:tr w:rsidR="00353965" w:rsidRPr="008F57A2" w:rsidTr="00661BFC">
        <w:trPr>
          <w:tblCellSpacing w:w="0" w:type="dxa"/>
        </w:trPr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(2)</w:t>
            </w: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F57A2">
              <w:rPr>
                <w:rFonts w:ascii="Arial" w:eastAsia="Times New Roman" w:hAnsi="Arial" w:cs="Arial"/>
                <w:lang w:eastAsia="el-GR"/>
              </w:rPr>
              <w:t>ανασυναρμολόγηση</w:t>
            </w:r>
            <w:proofErr w:type="spellEnd"/>
            <w:r w:rsidRPr="008F57A2">
              <w:rPr>
                <w:rFonts w:ascii="Arial" w:eastAsia="Times New Roman" w:hAnsi="Arial" w:cs="Arial"/>
                <w:lang w:eastAsia="el-GR"/>
              </w:rPr>
              <w:t xml:space="preserve"> εμπορευμάτων μετά τη μεταφορά·</w:t>
            </w:r>
          </w:p>
        </w:tc>
      </w:tr>
    </w:tbl>
    <w:p w:rsidR="00353965" w:rsidRPr="008F57A2" w:rsidRDefault="00353965" w:rsidP="00353965">
      <w:pPr>
        <w:spacing w:before="120" w:after="120"/>
        <w:jc w:val="both"/>
        <w:rPr>
          <w:rFonts w:ascii="Arial" w:eastAsia="Times New Roman" w:hAnsi="Arial" w:cs="Arial"/>
          <w:vanish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271"/>
        <w:gridCol w:w="9786"/>
      </w:tblGrid>
      <w:tr w:rsidR="00353965" w:rsidRPr="008F57A2" w:rsidTr="00661BFC">
        <w:trPr>
          <w:tblCellSpacing w:w="0" w:type="dxa"/>
        </w:trPr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(3)</w:t>
            </w: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απογραφή, δειγματοληψία, διαλογή, κοσκίνισμα, μηχανική διήθηση και ζύγισμα των εμπορευμάτων·</w:t>
            </w:r>
          </w:p>
        </w:tc>
      </w:tr>
    </w:tbl>
    <w:p w:rsidR="00353965" w:rsidRPr="008F57A2" w:rsidRDefault="00353965" w:rsidP="00353965">
      <w:pPr>
        <w:spacing w:before="120" w:after="120"/>
        <w:jc w:val="both"/>
        <w:rPr>
          <w:rFonts w:ascii="Arial" w:eastAsia="Times New Roman" w:hAnsi="Arial" w:cs="Arial"/>
          <w:vanish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"/>
        <w:gridCol w:w="463"/>
        <w:gridCol w:w="9591"/>
      </w:tblGrid>
      <w:tr w:rsidR="00353965" w:rsidRPr="008F57A2" w:rsidTr="00661BFC">
        <w:trPr>
          <w:tblCellSpacing w:w="0" w:type="dxa"/>
        </w:trPr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(4)</w:t>
            </w: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αφαίρεση στοιχείων που έχουν υποστεί μόλυνση ή ζημία·</w:t>
            </w:r>
          </w:p>
        </w:tc>
      </w:tr>
    </w:tbl>
    <w:p w:rsidR="00353965" w:rsidRPr="008F57A2" w:rsidRDefault="00353965" w:rsidP="00353965">
      <w:pPr>
        <w:spacing w:before="120" w:after="120"/>
        <w:jc w:val="both"/>
        <w:rPr>
          <w:rFonts w:ascii="Arial" w:eastAsia="Times New Roman" w:hAnsi="Arial" w:cs="Arial"/>
          <w:vanish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296"/>
        <w:gridCol w:w="9761"/>
      </w:tblGrid>
      <w:tr w:rsidR="00353965" w:rsidRPr="008F57A2" w:rsidTr="00661BFC">
        <w:trPr>
          <w:tblCellSpacing w:w="0" w:type="dxa"/>
        </w:trPr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(5)</w:t>
            </w: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συντήρηση, μέσω παστερίωσης, αποστείρωσης, ακτινοβολίας ή προσθήκης συντηρητικών·</w:t>
            </w:r>
          </w:p>
        </w:tc>
      </w:tr>
    </w:tbl>
    <w:p w:rsidR="00353965" w:rsidRPr="008F57A2" w:rsidRDefault="00353965" w:rsidP="00353965">
      <w:pPr>
        <w:spacing w:before="120" w:after="120"/>
        <w:jc w:val="both"/>
        <w:rPr>
          <w:rFonts w:ascii="Arial" w:eastAsia="Times New Roman" w:hAnsi="Arial" w:cs="Arial"/>
          <w:vanish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"/>
        <w:gridCol w:w="743"/>
        <w:gridCol w:w="9304"/>
      </w:tblGrid>
      <w:tr w:rsidR="00353965" w:rsidRPr="008F57A2" w:rsidTr="00661BFC">
        <w:trPr>
          <w:tblCellSpacing w:w="0" w:type="dxa"/>
        </w:trPr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(6)</w:t>
            </w: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επεξεργασία κατά των παρασίτων·</w:t>
            </w:r>
          </w:p>
        </w:tc>
      </w:tr>
    </w:tbl>
    <w:p w:rsidR="00353965" w:rsidRPr="008F57A2" w:rsidRDefault="00353965" w:rsidP="00353965">
      <w:pPr>
        <w:spacing w:before="120" w:after="120"/>
        <w:jc w:val="both"/>
        <w:rPr>
          <w:rFonts w:ascii="Arial" w:eastAsia="Times New Roman" w:hAnsi="Arial" w:cs="Arial"/>
          <w:vanish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"/>
        <w:gridCol w:w="961"/>
        <w:gridCol w:w="9082"/>
      </w:tblGrid>
      <w:tr w:rsidR="00353965" w:rsidRPr="008F57A2" w:rsidTr="00661BFC">
        <w:trPr>
          <w:tblCellSpacing w:w="0" w:type="dxa"/>
        </w:trPr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(7)</w:t>
            </w: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8F57A2">
              <w:rPr>
                <w:rFonts w:ascii="Arial" w:eastAsia="Times New Roman" w:hAnsi="Arial" w:cs="Arial"/>
                <w:lang w:eastAsia="el-GR"/>
              </w:rPr>
              <w:t>αντισκωριακή</w:t>
            </w:r>
            <w:proofErr w:type="spellEnd"/>
            <w:r w:rsidRPr="008F57A2">
              <w:rPr>
                <w:rFonts w:ascii="Arial" w:eastAsia="Times New Roman" w:hAnsi="Arial" w:cs="Arial"/>
                <w:lang w:eastAsia="el-GR"/>
              </w:rPr>
              <w:t xml:space="preserve"> κατεργασία·</w:t>
            </w:r>
          </w:p>
        </w:tc>
      </w:tr>
    </w:tbl>
    <w:p w:rsidR="00353965" w:rsidRPr="008F57A2" w:rsidRDefault="00353965" w:rsidP="00353965">
      <w:pPr>
        <w:spacing w:before="120" w:after="120"/>
        <w:jc w:val="both"/>
        <w:rPr>
          <w:rFonts w:ascii="Arial" w:eastAsia="Times New Roman" w:hAnsi="Arial" w:cs="Arial"/>
          <w:vanish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322"/>
        <w:gridCol w:w="9735"/>
      </w:tblGrid>
      <w:tr w:rsidR="00353965" w:rsidRPr="008F57A2" w:rsidTr="00661BFC">
        <w:trPr>
          <w:tblCellSpacing w:w="0" w:type="dxa"/>
        </w:trPr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(8)</w:t>
            </w: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επεξεργασία: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3"/>
              <w:gridCol w:w="9472"/>
            </w:tblGrid>
            <w:tr w:rsidR="00353965" w:rsidRPr="008F57A2" w:rsidTr="00661B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53965" w:rsidRPr="008F57A2" w:rsidRDefault="00353965" w:rsidP="00353965">
                  <w:pPr>
                    <w:spacing w:before="120" w:after="120"/>
                    <w:jc w:val="both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8F57A2">
                    <w:rPr>
                      <w:rFonts w:ascii="Arial" w:eastAsia="Times New Roman" w:hAnsi="Arial" w:cs="Arial"/>
                      <w:lang w:eastAsia="el-GR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353965" w:rsidRPr="008F57A2" w:rsidRDefault="00353965" w:rsidP="00353965">
                  <w:pPr>
                    <w:spacing w:before="120" w:after="120"/>
                    <w:jc w:val="both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8F57A2">
                    <w:rPr>
                      <w:rFonts w:ascii="Arial" w:eastAsia="Times New Roman" w:hAnsi="Arial" w:cs="Arial"/>
                      <w:lang w:eastAsia="el-GR"/>
                    </w:rPr>
                    <w:t>με απλή αύξηση της θερμοκρασίας, χωρίς περαιτέρω επεξεργασία ή απόσταξη, ή</w:t>
                  </w:r>
                </w:p>
              </w:tc>
            </w:tr>
          </w:tbl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vanish/>
                <w:lang w:eastAsia="el-G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6"/>
              <w:gridCol w:w="9149"/>
            </w:tblGrid>
            <w:tr w:rsidR="00353965" w:rsidRPr="008F57A2" w:rsidTr="00661B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53965" w:rsidRPr="008F57A2" w:rsidRDefault="00353965" w:rsidP="00353965">
                  <w:pPr>
                    <w:spacing w:before="120" w:after="120"/>
                    <w:jc w:val="both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8F57A2">
                    <w:rPr>
                      <w:rFonts w:ascii="Arial" w:eastAsia="Times New Roman" w:hAnsi="Arial" w:cs="Arial"/>
                      <w:lang w:eastAsia="el-GR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353965" w:rsidRPr="008F57A2" w:rsidRDefault="00353965" w:rsidP="00353965">
                  <w:pPr>
                    <w:spacing w:before="120" w:after="120"/>
                    <w:jc w:val="both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8F57A2">
                    <w:rPr>
                      <w:rFonts w:ascii="Arial" w:eastAsia="Times New Roman" w:hAnsi="Arial" w:cs="Arial"/>
                      <w:lang w:eastAsia="el-GR"/>
                    </w:rPr>
                    <w:t>με απλή μείωση της θερμοκρασίας,</w:t>
                  </w:r>
                </w:p>
              </w:tc>
            </w:tr>
          </w:tbl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 xml:space="preserve">ακόμη και αν αυτό συνεπάγεται μεταβολή του </w:t>
            </w:r>
            <w:proofErr w:type="spellStart"/>
            <w:r w:rsidRPr="008F57A2">
              <w:rPr>
                <w:rFonts w:ascii="Arial" w:eastAsia="Times New Roman" w:hAnsi="Arial" w:cs="Arial"/>
                <w:lang w:eastAsia="el-GR"/>
              </w:rPr>
              <w:t>οκταψήφιου</w:t>
            </w:r>
            <w:proofErr w:type="spellEnd"/>
            <w:r w:rsidRPr="008F57A2">
              <w:rPr>
                <w:rFonts w:ascii="Arial" w:eastAsia="Times New Roman" w:hAnsi="Arial" w:cs="Arial"/>
                <w:lang w:eastAsia="el-GR"/>
              </w:rPr>
              <w:t xml:space="preserve"> κωδικού ΣΟ·</w:t>
            </w:r>
          </w:p>
        </w:tc>
      </w:tr>
    </w:tbl>
    <w:p w:rsidR="00353965" w:rsidRPr="008F57A2" w:rsidRDefault="00353965" w:rsidP="00353965">
      <w:pPr>
        <w:spacing w:before="120" w:after="120"/>
        <w:jc w:val="both"/>
        <w:rPr>
          <w:rFonts w:ascii="Arial" w:eastAsia="Times New Roman" w:hAnsi="Arial" w:cs="Arial"/>
          <w:vanish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332"/>
        <w:gridCol w:w="9725"/>
      </w:tblGrid>
      <w:tr w:rsidR="00353965" w:rsidRPr="008F57A2" w:rsidTr="00661BFC">
        <w:trPr>
          <w:tblCellSpacing w:w="0" w:type="dxa"/>
        </w:trPr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(9)</w:t>
            </w: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ηλεκτροστατική επεξεργασία, τέντωμα ή σιδέρωμα κλωστοϋφαντουργικών ειδών·</w:t>
            </w:r>
          </w:p>
        </w:tc>
      </w:tr>
    </w:tbl>
    <w:p w:rsidR="00353965" w:rsidRPr="008F57A2" w:rsidRDefault="00353965" w:rsidP="00353965">
      <w:pPr>
        <w:spacing w:before="120" w:after="120"/>
        <w:jc w:val="both"/>
        <w:rPr>
          <w:rFonts w:ascii="Arial" w:eastAsia="Times New Roman" w:hAnsi="Arial" w:cs="Arial"/>
          <w:vanish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2"/>
        <w:gridCol w:w="9666"/>
      </w:tblGrid>
      <w:tr w:rsidR="00353965" w:rsidRPr="008F57A2" w:rsidTr="00661BFC">
        <w:trPr>
          <w:tblCellSpacing w:w="0" w:type="dxa"/>
        </w:trPr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(10)</w:t>
            </w: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επεξεργασία που συνίσταται σε: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9446"/>
            </w:tblGrid>
            <w:tr w:rsidR="00353965" w:rsidRPr="008F57A2" w:rsidTr="00661B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53965" w:rsidRPr="008F57A2" w:rsidRDefault="00353965" w:rsidP="00353965">
                  <w:pPr>
                    <w:spacing w:before="120" w:after="120"/>
                    <w:jc w:val="both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8F57A2">
                    <w:rPr>
                      <w:rFonts w:ascii="Arial" w:eastAsia="Times New Roman" w:hAnsi="Arial" w:cs="Arial"/>
                      <w:lang w:eastAsia="el-GR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353965" w:rsidRPr="008F57A2" w:rsidRDefault="00353965" w:rsidP="00353965">
                  <w:pPr>
                    <w:spacing w:before="120" w:after="120"/>
                    <w:jc w:val="both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8F57A2">
                    <w:rPr>
                      <w:rFonts w:ascii="Arial" w:eastAsia="Times New Roman" w:hAnsi="Arial" w:cs="Arial"/>
                      <w:lang w:eastAsia="el-GR"/>
                    </w:rPr>
                    <w:t>αφαίρεση των μίσχων ή/και των πυρήνων καρπών, κοπή και τεμαχισμό ξηρών καρπών ή λαχανικών, ενυδάτωση καρπών, ή</w:t>
                  </w:r>
                </w:p>
              </w:tc>
            </w:tr>
          </w:tbl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vanish/>
                <w:lang w:eastAsia="el-G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9446"/>
            </w:tblGrid>
            <w:tr w:rsidR="00353965" w:rsidRPr="008F57A2" w:rsidTr="00661B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53965" w:rsidRPr="008F57A2" w:rsidRDefault="00353965" w:rsidP="00353965">
                  <w:pPr>
                    <w:spacing w:before="120" w:after="120"/>
                    <w:jc w:val="both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8F57A2">
                    <w:rPr>
                      <w:rFonts w:ascii="Arial" w:eastAsia="Times New Roman" w:hAnsi="Arial" w:cs="Arial"/>
                      <w:lang w:eastAsia="el-GR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:rsidR="00353965" w:rsidRPr="008F57A2" w:rsidRDefault="00353965" w:rsidP="00353965">
                  <w:pPr>
                    <w:spacing w:before="120" w:after="120"/>
                    <w:jc w:val="both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8F57A2">
                    <w:rPr>
                      <w:rFonts w:ascii="Arial" w:eastAsia="Times New Roman" w:hAnsi="Arial" w:cs="Arial"/>
                      <w:lang w:eastAsia="el-GR"/>
                    </w:rPr>
                    <w:t xml:space="preserve">αποξήρανση καρπών, ακόμη και στην περίπτωση που αυτό έχει ως αποτέλεσμα τη μεταβολή του </w:t>
                  </w:r>
                  <w:proofErr w:type="spellStart"/>
                  <w:r w:rsidRPr="008F57A2">
                    <w:rPr>
                      <w:rFonts w:ascii="Arial" w:eastAsia="Times New Roman" w:hAnsi="Arial" w:cs="Arial"/>
                      <w:lang w:eastAsia="el-GR"/>
                    </w:rPr>
                    <w:t>οκταψήφιου</w:t>
                  </w:r>
                  <w:proofErr w:type="spellEnd"/>
                  <w:r w:rsidRPr="008F57A2">
                    <w:rPr>
                      <w:rFonts w:ascii="Arial" w:eastAsia="Times New Roman" w:hAnsi="Arial" w:cs="Arial"/>
                      <w:lang w:eastAsia="el-GR"/>
                    </w:rPr>
                    <w:t xml:space="preserve"> κωδικού ΣΟ·</w:t>
                  </w:r>
                </w:p>
              </w:tc>
            </w:tr>
          </w:tbl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:rsidR="00353965" w:rsidRPr="008F57A2" w:rsidRDefault="00353965" w:rsidP="00353965">
      <w:pPr>
        <w:spacing w:before="120" w:after="120"/>
        <w:jc w:val="both"/>
        <w:rPr>
          <w:rFonts w:ascii="Arial" w:eastAsia="Times New Roman" w:hAnsi="Arial" w:cs="Arial"/>
          <w:vanish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783"/>
        <w:gridCol w:w="9269"/>
      </w:tblGrid>
      <w:tr w:rsidR="00353965" w:rsidRPr="008F57A2" w:rsidTr="00661BFC">
        <w:trPr>
          <w:tblCellSpacing w:w="0" w:type="dxa"/>
        </w:trPr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(11)</w:t>
            </w: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αφαλάτωση, καθαρισμός και χάραξη δερμάτων·</w:t>
            </w:r>
          </w:p>
        </w:tc>
      </w:tr>
    </w:tbl>
    <w:p w:rsidR="00353965" w:rsidRPr="008F57A2" w:rsidRDefault="00353965" w:rsidP="00353965">
      <w:pPr>
        <w:spacing w:before="120" w:after="120"/>
        <w:jc w:val="both"/>
        <w:rPr>
          <w:rFonts w:ascii="Arial" w:eastAsia="Times New Roman" w:hAnsi="Arial" w:cs="Arial"/>
          <w:vanish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2"/>
        <w:gridCol w:w="9666"/>
      </w:tblGrid>
      <w:tr w:rsidR="00353965" w:rsidRPr="008F57A2" w:rsidTr="00661BFC">
        <w:trPr>
          <w:tblCellSpacing w:w="0" w:type="dxa"/>
        </w:trPr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(12)</w:t>
            </w: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 xml:space="preserve">προσθήκη εμπορευμάτων ή προσθήκη ή αντικατάσταση συστατικών εξαρτημάτων, εφόσον η προσθήκη ή η αντικατάσταση αυτή είναι σχετικά περιορισμένη ή πρόκειται να διασφαλίσει τη συμβατότητα με τεχνικές προδιαγραφές και δεν μεταβάλλει τη φύση ούτε βελτιώνει τις επιδόσεις των αρχικών εμπορευμάτων, ακόμη και αν αυτό συνεπάγεται μεταβολή του </w:t>
            </w:r>
            <w:proofErr w:type="spellStart"/>
            <w:r w:rsidRPr="008F57A2">
              <w:rPr>
                <w:rFonts w:ascii="Arial" w:eastAsia="Times New Roman" w:hAnsi="Arial" w:cs="Arial"/>
                <w:lang w:eastAsia="el-GR"/>
              </w:rPr>
              <w:t>οκταψήφιου</w:t>
            </w:r>
            <w:proofErr w:type="spellEnd"/>
            <w:r w:rsidRPr="008F57A2">
              <w:rPr>
                <w:rFonts w:ascii="Arial" w:eastAsia="Times New Roman" w:hAnsi="Arial" w:cs="Arial"/>
                <w:lang w:eastAsia="el-GR"/>
              </w:rPr>
              <w:t xml:space="preserve"> κωδικού ΣΟ για τα εμπορεύματα που αποτελούν το αντικείμενο της προσθήκης ή της αντικατάστασης·</w:t>
            </w:r>
          </w:p>
        </w:tc>
      </w:tr>
    </w:tbl>
    <w:p w:rsidR="00353965" w:rsidRPr="008F57A2" w:rsidRDefault="00353965" w:rsidP="00353965">
      <w:pPr>
        <w:spacing w:before="120" w:after="120"/>
        <w:jc w:val="both"/>
        <w:rPr>
          <w:rFonts w:ascii="Arial" w:eastAsia="Times New Roman" w:hAnsi="Arial" w:cs="Arial"/>
          <w:vanish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2"/>
        <w:gridCol w:w="9666"/>
      </w:tblGrid>
      <w:tr w:rsidR="00353965" w:rsidRPr="008F57A2" w:rsidTr="00661BFC">
        <w:trPr>
          <w:tblCellSpacing w:w="0" w:type="dxa"/>
        </w:trPr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(13)</w:t>
            </w: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 xml:space="preserve">διάλυση ή συμπύκνωση ρευστών, χωρίς άλλη επεξεργασία ή απόσταξη, ακόμη και αν αυτό συνεπάγεται μεταβολή του </w:t>
            </w:r>
            <w:proofErr w:type="spellStart"/>
            <w:r w:rsidRPr="008F57A2">
              <w:rPr>
                <w:rFonts w:ascii="Arial" w:eastAsia="Times New Roman" w:hAnsi="Arial" w:cs="Arial"/>
                <w:lang w:eastAsia="el-GR"/>
              </w:rPr>
              <w:t>οκταψήφιου</w:t>
            </w:r>
            <w:proofErr w:type="spellEnd"/>
            <w:r w:rsidRPr="008F57A2">
              <w:rPr>
                <w:rFonts w:ascii="Arial" w:eastAsia="Times New Roman" w:hAnsi="Arial" w:cs="Arial"/>
                <w:lang w:eastAsia="el-GR"/>
              </w:rPr>
              <w:t xml:space="preserve"> κωδικού ΣΟ·</w:t>
            </w:r>
          </w:p>
        </w:tc>
      </w:tr>
    </w:tbl>
    <w:p w:rsidR="00353965" w:rsidRPr="008F57A2" w:rsidRDefault="00353965" w:rsidP="00353965">
      <w:pPr>
        <w:spacing w:before="120" w:after="120"/>
        <w:jc w:val="both"/>
        <w:rPr>
          <w:rFonts w:ascii="Arial" w:eastAsia="Times New Roman" w:hAnsi="Arial" w:cs="Arial"/>
          <w:vanish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2"/>
        <w:gridCol w:w="9666"/>
      </w:tblGrid>
      <w:tr w:rsidR="00353965" w:rsidRPr="008F57A2" w:rsidTr="00661BFC">
        <w:trPr>
          <w:tblCellSpacing w:w="0" w:type="dxa"/>
        </w:trPr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(14)</w:t>
            </w: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ανάμειξη εμπορευμάτων του ιδίου είδους αλλά διαφορετικής ποιότητας, προκειμένου να προκύψει εμπόρευμα σταθερής ποιότητας ή ποιότητας ζητούμενης από τον πελάτη, χωρίς μεταβολή της φύσης των εμπορευμάτων·</w:t>
            </w:r>
          </w:p>
        </w:tc>
      </w:tr>
    </w:tbl>
    <w:p w:rsidR="00353965" w:rsidRPr="008F57A2" w:rsidRDefault="00353965" w:rsidP="00353965">
      <w:pPr>
        <w:spacing w:before="120" w:after="120"/>
        <w:jc w:val="both"/>
        <w:rPr>
          <w:rFonts w:ascii="Arial" w:eastAsia="Times New Roman" w:hAnsi="Arial" w:cs="Arial"/>
          <w:vanish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2"/>
        <w:gridCol w:w="9666"/>
      </w:tblGrid>
      <w:tr w:rsidR="00353965" w:rsidRPr="008F57A2" w:rsidTr="00661BFC">
        <w:trPr>
          <w:tblCellSpacing w:w="0" w:type="dxa"/>
        </w:trPr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(15)</w:t>
            </w: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 xml:space="preserve">ανάμειξη πετρελαίου εσωτερικής ή εξωτερικής καύσης που δεν περιέχει βιοντίζελ με πετρέλαιο εσωτερικής ή εξωτερικής καύσης που περιέχει βιοντίζελ, τα οποία υπάγονται στο κεφάλαιο 27 της ΣΟ, προκειμένου να προκύψει εμπόρευμα σταθερής ποιότητας ή ποιότητας ζητούμενης από τον πελάτη, χωρίς μεταβολή της φύσης των εμπορευμάτων, ακόμη και αν αυτό συνεπάγεται μεταβολή του </w:t>
            </w:r>
            <w:proofErr w:type="spellStart"/>
            <w:r w:rsidRPr="008F57A2">
              <w:rPr>
                <w:rFonts w:ascii="Arial" w:eastAsia="Times New Roman" w:hAnsi="Arial" w:cs="Arial"/>
                <w:lang w:eastAsia="el-GR"/>
              </w:rPr>
              <w:t>οκταψήφιου</w:t>
            </w:r>
            <w:proofErr w:type="spellEnd"/>
            <w:r w:rsidRPr="008F57A2">
              <w:rPr>
                <w:rFonts w:ascii="Arial" w:eastAsia="Times New Roman" w:hAnsi="Arial" w:cs="Arial"/>
                <w:lang w:eastAsia="el-GR"/>
              </w:rPr>
              <w:t xml:space="preserve"> κωδικού ΣΟ·</w:t>
            </w:r>
          </w:p>
        </w:tc>
      </w:tr>
    </w:tbl>
    <w:p w:rsidR="00353965" w:rsidRPr="008F57A2" w:rsidRDefault="00353965" w:rsidP="00353965">
      <w:pPr>
        <w:spacing w:before="120" w:after="120"/>
        <w:jc w:val="both"/>
        <w:rPr>
          <w:rFonts w:ascii="Arial" w:eastAsia="Times New Roman" w:hAnsi="Arial" w:cs="Arial"/>
          <w:vanish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2"/>
        <w:gridCol w:w="9666"/>
      </w:tblGrid>
      <w:tr w:rsidR="00353965" w:rsidRPr="008F57A2" w:rsidTr="00661BFC">
        <w:trPr>
          <w:tblCellSpacing w:w="0" w:type="dxa"/>
        </w:trPr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(16)</w:t>
            </w: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ανάμειξη πετρελαίου εσωτερικής ή εξωτερικής καύσης με βιοντίζελ, κατά τρόπο ώστε η περιεκτικότητα του προκύπτοντος μείγματος σε βιοντίζελ να είναι μικρότερη από 0,5 % κατ’ όγκο, καθώς και ανάμειξη βιοντίζελ με πετρέλαιο εσωτερικής ή εξωτερικής καύσης, κατά τρόπο ώστε η περιεκτικότητα του προκύπτοντος μείγματος σε πετρέλαιο εσωτερικής ή εξωτερικής καύσης να είναι μικρότερη από 0,5 % κατ’ όγκο·</w:t>
            </w:r>
          </w:p>
        </w:tc>
      </w:tr>
    </w:tbl>
    <w:p w:rsidR="00353965" w:rsidRPr="008F57A2" w:rsidRDefault="00353965" w:rsidP="00353965">
      <w:pPr>
        <w:spacing w:before="120" w:after="120"/>
        <w:jc w:val="both"/>
        <w:rPr>
          <w:rFonts w:ascii="Arial" w:eastAsia="Times New Roman" w:hAnsi="Arial" w:cs="Arial"/>
          <w:vanish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2"/>
        <w:gridCol w:w="9666"/>
      </w:tblGrid>
      <w:tr w:rsidR="00353965" w:rsidRPr="008F57A2" w:rsidTr="00661BFC">
        <w:trPr>
          <w:tblCellSpacing w:w="0" w:type="dxa"/>
        </w:trPr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(17)</w:t>
            </w: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διαχωρισμός ή κοπή στις επιθυμητές διαστάσεις εμπορευμάτων, εφόσον πρόκειται μόνο για απλές εργασίες·</w:t>
            </w:r>
          </w:p>
        </w:tc>
      </w:tr>
    </w:tbl>
    <w:p w:rsidR="00353965" w:rsidRPr="008F57A2" w:rsidRDefault="00353965" w:rsidP="00353965">
      <w:pPr>
        <w:spacing w:before="120" w:after="120"/>
        <w:jc w:val="both"/>
        <w:rPr>
          <w:rFonts w:ascii="Arial" w:eastAsia="Times New Roman" w:hAnsi="Arial" w:cs="Arial"/>
          <w:vanish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2"/>
        <w:gridCol w:w="9666"/>
      </w:tblGrid>
      <w:tr w:rsidR="00353965" w:rsidRPr="008F57A2" w:rsidTr="00661BFC">
        <w:trPr>
          <w:tblCellSpacing w:w="0" w:type="dxa"/>
        </w:trPr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(18)</w:t>
            </w: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 xml:space="preserve">συσκευασία, αφαίρεση ή αλλαγή συσκευασίας, μετάγγιση υγρών σε δοχεία και απλή μεταφορά σε δοχεία, ακόμη και αν αυτό έχει σαν αποτέλεσμα τη μεταβολή του </w:t>
            </w:r>
            <w:proofErr w:type="spellStart"/>
            <w:r w:rsidRPr="008F57A2">
              <w:rPr>
                <w:rFonts w:ascii="Arial" w:eastAsia="Times New Roman" w:hAnsi="Arial" w:cs="Arial"/>
                <w:lang w:eastAsia="el-GR"/>
              </w:rPr>
              <w:t>οκταψήφιου</w:t>
            </w:r>
            <w:proofErr w:type="spellEnd"/>
            <w:r w:rsidRPr="008F57A2">
              <w:rPr>
                <w:rFonts w:ascii="Arial" w:eastAsia="Times New Roman" w:hAnsi="Arial" w:cs="Arial"/>
                <w:lang w:eastAsia="el-GR"/>
              </w:rPr>
              <w:t xml:space="preserve"> κωδικού ΣΟ. Επίθεση, αφαίρεση και μεταβολή σημάτων, σφραγίδων, ετικετών, τιμών ή άλλων παρόμοιων διακριτικών σημείων·</w:t>
            </w:r>
          </w:p>
        </w:tc>
      </w:tr>
    </w:tbl>
    <w:p w:rsidR="00353965" w:rsidRPr="008F57A2" w:rsidRDefault="00353965" w:rsidP="00353965">
      <w:pPr>
        <w:spacing w:before="120" w:after="120"/>
        <w:jc w:val="both"/>
        <w:rPr>
          <w:rFonts w:ascii="Arial" w:eastAsia="Times New Roman" w:hAnsi="Arial" w:cs="Arial"/>
          <w:vanish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2"/>
        <w:gridCol w:w="9666"/>
      </w:tblGrid>
      <w:tr w:rsidR="00353965" w:rsidRPr="008F57A2" w:rsidTr="00661BFC">
        <w:trPr>
          <w:tblCellSpacing w:w="0" w:type="dxa"/>
        </w:trPr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(19)</w:t>
            </w: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δοκιμή, προσαρμογή, ρύθμιση και θέση σε λειτουργία μηχανών, συσκευών και οχημάτων, ενόψει ιδίως του ελέγχου της συμβατότητάς τους με τεχνικές προδιαγραφές, εφόσον πρόκειται μόνο για απλές εργασίες·</w:t>
            </w:r>
          </w:p>
        </w:tc>
      </w:tr>
    </w:tbl>
    <w:p w:rsidR="00353965" w:rsidRPr="008F57A2" w:rsidRDefault="00353965" w:rsidP="00353965">
      <w:pPr>
        <w:spacing w:before="120" w:after="120"/>
        <w:jc w:val="both"/>
        <w:rPr>
          <w:rFonts w:ascii="Arial" w:eastAsia="Times New Roman" w:hAnsi="Arial" w:cs="Arial"/>
          <w:vanish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2"/>
        <w:gridCol w:w="9666"/>
      </w:tblGrid>
      <w:tr w:rsidR="00353965" w:rsidRPr="008F57A2" w:rsidTr="00661BFC">
        <w:trPr>
          <w:tblCellSpacing w:w="0" w:type="dxa"/>
        </w:trPr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(20)</w:t>
            </w: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αφαίρεση της γυαλάδας από εξαρτήματα σωληνώσεων ενόψει της προετοιμασίας των εμπορευμάτων για ορισμένες αγορές·</w:t>
            </w:r>
          </w:p>
        </w:tc>
      </w:tr>
    </w:tbl>
    <w:p w:rsidR="00353965" w:rsidRPr="008F57A2" w:rsidRDefault="00353965" w:rsidP="00353965">
      <w:pPr>
        <w:spacing w:before="120" w:after="120"/>
        <w:jc w:val="both"/>
        <w:rPr>
          <w:rFonts w:ascii="Arial" w:eastAsia="Times New Roman" w:hAnsi="Arial" w:cs="Arial"/>
          <w:vanish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410"/>
        <w:gridCol w:w="9648"/>
      </w:tblGrid>
      <w:tr w:rsidR="00353965" w:rsidRPr="008F57A2" w:rsidTr="00661BFC">
        <w:trPr>
          <w:tblCellSpacing w:w="0" w:type="dxa"/>
        </w:trPr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(21)</w:t>
            </w: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 xml:space="preserve">μετουσίωση, ακόμη και αν αυτό έχει ως αποτέλεσμα τη μεταβολή του </w:t>
            </w:r>
            <w:proofErr w:type="spellStart"/>
            <w:r w:rsidRPr="008F57A2">
              <w:rPr>
                <w:rFonts w:ascii="Arial" w:eastAsia="Times New Roman" w:hAnsi="Arial" w:cs="Arial"/>
                <w:lang w:eastAsia="el-GR"/>
              </w:rPr>
              <w:t>οκταψήφιου</w:t>
            </w:r>
            <w:proofErr w:type="spellEnd"/>
            <w:r w:rsidRPr="008F57A2">
              <w:rPr>
                <w:rFonts w:ascii="Arial" w:eastAsia="Times New Roman" w:hAnsi="Arial" w:cs="Arial"/>
                <w:lang w:eastAsia="el-GR"/>
              </w:rPr>
              <w:t xml:space="preserve"> κωδικού ΣΟ·</w:t>
            </w:r>
          </w:p>
        </w:tc>
      </w:tr>
    </w:tbl>
    <w:p w:rsidR="00353965" w:rsidRPr="008F57A2" w:rsidRDefault="00353965" w:rsidP="00353965">
      <w:pPr>
        <w:spacing w:before="120" w:after="120"/>
        <w:jc w:val="both"/>
        <w:rPr>
          <w:rFonts w:ascii="Arial" w:eastAsia="Times New Roman" w:hAnsi="Arial" w:cs="Arial"/>
          <w:vanish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92"/>
        <w:gridCol w:w="9666"/>
      </w:tblGrid>
      <w:tr w:rsidR="00353965" w:rsidRPr="008F57A2" w:rsidTr="00661BFC">
        <w:trPr>
          <w:tblCellSpacing w:w="0" w:type="dxa"/>
        </w:trPr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(22)</w:t>
            </w:r>
          </w:p>
        </w:tc>
        <w:tc>
          <w:tcPr>
            <w:tcW w:w="0" w:type="auto"/>
            <w:hideMark/>
          </w:tcPr>
          <w:p w:rsidR="00353965" w:rsidRPr="008F57A2" w:rsidRDefault="00353965" w:rsidP="00353965">
            <w:pPr>
              <w:spacing w:before="120" w:after="120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8F57A2">
              <w:rPr>
                <w:rFonts w:ascii="Arial" w:eastAsia="Times New Roman" w:hAnsi="Arial" w:cs="Arial"/>
                <w:lang w:eastAsia="el-GR"/>
              </w:rPr>
              <w:t>συνήθεις εργασίες, εκτός από τις αναφερόμενες ανωτέρω, που προορίζονται για τη βελτίωση της εμφάνισης ή της εμπορικής ποιότητας των εισαγόμενων εμπορευμάτων, την προετοιμασία τους για διανομή ή μεταπώληση, υπό τον όρο ότι οι εργασίες αυτές δεν μεταβάλλουν τη φύση ή δεν βελτιώνουν την απόδοση των αρχικών εμπορευμάτων.</w:t>
            </w:r>
          </w:p>
        </w:tc>
      </w:tr>
    </w:tbl>
    <w:p w:rsidR="00464674" w:rsidRPr="00353965" w:rsidRDefault="00464674" w:rsidP="00353965">
      <w:pPr>
        <w:rPr>
          <w:rFonts w:ascii="Arial" w:eastAsia="Times New Roman" w:hAnsi="Arial" w:cs="Arial"/>
          <w:b/>
          <w:lang w:eastAsia="el-GR"/>
        </w:rPr>
      </w:pPr>
    </w:p>
    <w:sectPr w:rsidR="00464674" w:rsidRPr="00353965" w:rsidSect="00353965">
      <w:pgSz w:w="11906" w:h="16838"/>
      <w:pgMar w:top="1135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53965"/>
    <w:rsid w:val="00353965"/>
    <w:rsid w:val="00464674"/>
    <w:rsid w:val="00FE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2017-04-03T11:37:00Z</dcterms:created>
  <dcterms:modified xsi:type="dcterms:W3CDTF">2017-04-03T11:38:00Z</dcterms:modified>
</cp:coreProperties>
</file>