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7AF053F1" w:rsidR="005A195B" w:rsidRPr="00DA38BA" w:rsidRDefault="00AB2C34" w:rsidP="00A219BC">
      <w:pPr>
        <w:pStyle w:val="Heading1"/>
      </w:pPr>
      <w:bookmarkStart w:id="0" w:name="_GoBack"/>
      <w:bookmarkEnd w:id="0"/>
      <w:r>
        <w:t>Re</w:t>
      </w:r>
      <w:r w:rsidR="00163D57">
        <w:t>-</w:t>
      </w:r>
      <w:r>
        <w:t>Assess</w:t>
      </w:r>
      <w:r w:rsidR="005F499F">
        <w:t xml:space="preserve"> a Decision</w:t>
      </w:r>
    </w:p>
    <w:p w14:paraId="3BC2A8F6" w14:textId="2CC3C9F8" w:rsidR="000F6B93" w:rsidRDefault="00A219BC" w:rsidP="000F6B93">
      <w:pPr>
        <w:pStyle w:val="Heading2"/>
      </w:pPr>
      <w:r>
        <w:t>Stakeholders involved in the Process</w:t>
      </w:r>
    </w:p>
    <w:p w14:paraId="35D8C3C7" w14:textId="035CDA8A" w:rsidR="000F6B93" w:rsidRDefault="000F6B93" w:rsidP="00F93166">
      <w:pPr>
        <w:pStyle w:val="ListParagraph"/>
        <w:numPr>
          <w:ilvl w:val="0"/>
          <w:numId w:val="42"/>
        </w:numPr>
        <w:ind w:left="568" w:hanging="284"/>
        <w:contextualSpacing w:val="0"/>
      </w:pPr>
      <w:r>
        <w:t>Trader</w:t>
      </w:r>
      <w:r w:rsidR="006B121E">
        <w:t>;</w:t>
      </w:r>
    </w:p>
    <w:p w14:paraId="57DB7E09" w14:textId="0B39C5B3" w:rsidR="000F6B93" w:rsidRDefault="00FF7DC6" w:rsidP="00F93166">
      <w:pPr>
        <w:pStyle w:val="ListParagraph"/>
        <w:numPr>
          <w:ilvl w:val="0"/>
          <w:numId w:val="42"/>
        </w:numPr>
        <w:ind w:left="568" w:hanging="284"/>
        <w:contextualSpacing w:val="0"/>
      </w:pPr>
      <w:r>
        <w:t>Decision-</w:t>
      </w:r>
      <w:r w:rsidR="00FC70F2">
        <w:t>t</w:t>
      </w:r>
      <w:r>
        <w:t xml:space="preserve">aking </w:t>
      </w:r>
      <w:r w:rsidR="00FC70F2">
        <w:t>c</w:t>
      </w:r>
      <w:r w:rsidR="000F6B93">
        <w:t xml:space="preserve">ustoms </w:t>
      </w:r>
      <w:r w:rsidR="00FC70F2">
        <w:t>a</w:t>
      </w:r>
      <w:r w:rsidR="000F6B93">
        <w:t>uthority</w:t>
      </w:r>
      <w:r w:rsidR="006B121E">
        <w:t>;</w:t>
      </w:r>
    </w:p>
    <w:p w14:paraId="1A7F09D2" w14:textId="041BF5EB" w:rsidR="000F6B93" w:rsidRDefault="000F6B93" w:rsidP="00F93166">
      <w:pPr>
        <w:pStyle w:val="ListParagraph"/>
        <w:numPr>
          <w:ilvl w:val="0"/>
          <w:numId w:val="42"/>
        </w:numPr>
        <w:ind w:left="568" w:hanging="284"/>
        <w:contextualSpacing w:val="0"/>
      </w:pPr>
      <w:r>
        <w:t xml:space="preserve">Involved </w:t>
      </w:r>
      <w:r w:rsidR="00262CDE">
        <w:t>m</w:t>
      </w:r>
      <w:r>
        <w:t xml:space="preserve">ember </w:t>
      </w:r>
      <w:r w:rsidR="00262CDE">
        <w:t>s</w:t>
      </w:r>
      <w:r>
        <w:t>tate</w:t>
      </w:r>
      <w:r w:rsidR="00FF7DC6">
        <w:t>s</w:t>
      </w:r>
      <w:r w:rsidR="006B121E">
        <w:t>;</w:t>
      </w:r>
    </w:p>
    <w:p w14:paraId="2C189073" w14:textId="5E4D73B8" w:rsidR="00DF071A" w:rsidRDefault="00DF071A" w:rsidP="00F93166">
      <w:pPr>
        <w:pStyle w:val="ListParagraph"/>
        <w:numPr>
          <w:ilvl w:val="0"/>
          <w:numId w:val="42"/>
        </w:numPr>
        <w:ind w:left="568" w:hanging="284"/>
        <w:contextualSpacing w:val="0"/>
      </w:pPr>
      <w:r>
        <w:t>Other Authority</w:t>
      </w:r>
      <w:r w:rsidR="006B121E">
        <w:t>.</w:t>
      </w:r>
    </w:p>
    <w:p w14:paraId="16A87C02" w14:textId="77777777" w:rsidR="000F6B93" w:rsidRDefault="000F6B93" w:rsidP="000F6B93">
      <w:pPr>
        <w:pStyle w:val="Heading2"/>
      </w:pPr>
      <w:r>
        <w:t>Business</w:t>
      </w:r>
    </w:p>
    <w:p w14:paraId="671D39EF" w14:textId="60811833" w:rsidR="00757D48" w:rsidRDefault="00757D48" w:rsidP="000F6B93">
      <w:r>
        <w:t xml:space="preserve">Once the authorisation is granted, </w:t>
      </w:r>
      <w:r w:rsidR="007B097F">
        <w:t>the trader</w:t>
      </w:r>
      <w:r w:rsidR="009430BD">
        <w:t>,</w:t>
      </w:r>
      <w:r w:rsidR="007B097F">
        <w:t xml:space="preserve"> </w:t>
      </w:r>
      <w:r>
        <w:t>the customs officer</w:t>
      </w:r>
      <w:r w:rsidR="00BD6415">
        <w:t xml:space="preserve"> </w:t>
      </w:r>
      <w:r w:rsidR="009430BD">
        <w:t xml:space="preserve">of the decision-taking customs authority, customs officers of </w:t>
      </w:r>
      <w:r w:rsidR="007B097F">
        <w:t>the involved member states or other authorit</w:t>
      </w:r>
      <w:r w:rsidR="00912253">
        <w:t>ies</w:t>
      </w:r>
      <w:r w:rsidR="007B097F">
        <w:t xml:space="preserve"> can request a re-assessment </w:t>
      </w:r>
      <w:r w:rsidR="00912253">
        <w:t>of the decision</w:t>
      </w:r>
      <w:r>
        <w:t>.</w:t>
      </w:r>
    </w:p>
    <w:p w14:paraId="0ED3D65E" w14:textId="049E6F1E" w:rsidR="000F6B93" w:rsidRDefault="000F6B93" w:rsidP="000F6B93">
      <w:r>
        <w:t>In our high-level view of the Customs Decision</w:t>
      </w:r>
      <w:r w:rsidR="00711664">
        <w:t>s</w:t>
      </w:r>
      <w:r>
        <w:t xml:space="preserve"> process</w:t>
      </w:r>
      <w:r w:rsidR="0014207A">
        <w:t xml:space="preserve"> </w:t>
      </w:r>
      <w:r w:rsidR="00E12A02">
        <w:t>(</w:t>
      </w:r>
      <w:r w:rsidR="008B0AD5">
        <w:fldChar w:fldCharType="begin"/>
      </w:r>
      <w:r w:rsidR="008B0AD5">
        <w:instrText xml:space="preserve"> REF _Ref484674934 \h </w:instrText>
      </w:r>
      <w:r w:rsidR="008B0AD5">
        <w:fldChar w:fldCharType="separate"/>
      </w:r>
      <w:r w:rsidR="006150BB">
        <w:t xml:space="preserve">Figure </w:t>
      </w:r>
      <w:r w:rsidR="006150BB">
        <w:rPr>
          <w:noProof/>
        </w:rPr>
        <w:t>1</w:t>
      </w:r>
      <w:r w:rsidR="008B0AD5">
        <w:fldChar w:fldCharType="end"/>
      </w:r>
      <w:r w:rsidR="00E12A02">
        <w:t>)</w:t>
      </w:r>
      <w:r>
        <w:t xml:space="preserve">, the </w:t>
      </w:r>
      <w:r w:rsidR="00AB2C34">
        <w:t>re</w:t>
      </w:r>
      <w:r w:rsidR="000B061E">
        <w:t>-</w:t>
      </w:r>
      <w:r w:rsidR="00AB2C34">
        <w:t>assessment</w:t>
      </w:r>
      <w:r>
        <w:t xml:space="preserve"> is part of the Manage Authorisation process, as depicted in</w:t>
      </w:r>
      <w:r w:rsidR="0014207A">
        <w:t xml:space="preserve"> </w:t>
      </w:r>
      <w:r w:rsidR="008B0AD5">
        <w:fldChar w:fldCharType="begin"/>
      </w:r>
      <w:r w:rsidR="008B0AD5">
        <w:instrText xml:space="preserve"> REF _Ref479253282 \h </w:instrText>
      </w:r>
      <w:r w:rsidR="008B0AD5">
        <w:fldChar w:fldCharType="separate"/>
      </w:r>
      <w:r w:rsidR="006150BB">
        <w:t xml:space="preserve">Figure </w:t>
      </w:r>
      <w:r w:rsidR="006150BB">
        <w:rPr>
          <w:noProof/>
        </w:rPr>
        <w:t>2</w:t>
      </w:r>
      <w:r w:rsidR="008B0AD5">
        <w:fldChar w:fldCharType="end"/>
      </w:r>
      <w:r>
        <w:t>.</w:t>
      </w:r>
    </w:p>
    <w:p w14:paraId="41132B08" w14:textId="730529C0" w:rsidR="0014207A" w:rsidRDefault="001D469D" w:rsidP="00DC75A0">
      <w:pPr>
        <w:keepNext/>
        <w:jc w:val="center"/>
      </w:pPr>
      <w:r>
        <w:pict w14:anchorId="0AA4E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30.25pt">
            <v:imagedata r:id="rId12" o:title=""/>
          </v:shape>
        </w:pict>
      </w:r>
    </w:p>
    <w:p w14:paraId="6F4D7D77" w14:textId="09BEEA85" w:rsidR="0014207A" w:rsidRDefault="0014207A" w:rsidP="009430BD">
      <w:pPr>
        <w:pStyle w:val="Caption"/>
      </w:pPr>
      <w:bookmarkStart w:id="1" w:name="_Ref484674934"/>
      <w:r>
        <w:t xml:space="preserve">Figure </w:t>
      </w:r>
      <w:r w:rsidR="001D469D">
        <w:fldChar w:fldCharType="begin"/>
      </w:r>
      <w:r w:rsidR="001D469D">
        <w:instrText xml:space="preserve"> SEQ Figure \* ARABIC </w:instrText>
      </w:r>
      <w:r w:rsidR="001D469D">
        <w:fldChar w:fldCharType="separate"/>
      </w:r>
      <w:r w:rsidR="006150BB">
        <w:rPr>
          <w:noProof/>
        </w:rPr>
        <w:t>1</w:t>
      </w:r>
      <w:r w:rsidR="001D469D">
        <w:rPr>
          <w:noProof/>
        </w:rPr>
        <w:fldChar w:fldCharType="end"/>
      </w:r>
      <w:bookmarkEnd w:id="1"/>
      <w:r>
        <w:t>: High level view of the Customs Decision</w:t>
      </w:r>
      <w:r w:rsidR="00711664">
        <w:t>s</w:t>
      </w:r>
      <w:r>
        <w:t xml:space="preserve"> process</w:t>
      </w:r>
    </w:p>
    <w:p w14:paraId="21B3E7CD" w14:textId="77777777" w:rsidR="00DA38BA" w:rsidRDefault="00DA38BA" w:rsidP="009430BD">
      <w:pPr>
        <w:keepNext/>
        <w:jc w:val="center"/>
      </w:pPr>
    </w:p>
    <w:p w14:paraId="352FEE23" w14:textId="564467F4" w:rsidR="0014207A" w:rsidRDefault="001D469D" w:rsidP="00DC75A0">
      <w:pPr>
        <w:keepNext/>
      </w:pPr>
      <w:r>
        <w:pict w14:anchorId="6BE89FB9">
          <v:shape id="_x0000_i1026" type="#_x0000_t75" style="width:417.75pt;height:5in">
            <v:imagedata r:id="rId13" o:title=""/>
          </v:shape>
        </w:pict>
      </w:r>
    </w:p>
    <w:p w14:paraId="2164C778" w14:textId="1F049650" w:rsidR="0014207A" w:rsidRDefault="0014207A" w:rsidP="009430BD">
      <w:pPr>
        <w:pStyle w:val="Caption"/>
      </w:pPr>
      <w:bookmarkStart w:id="2" w:name="_Ref479253282"/>
      <w:r>
        <w:t xml:space="preserve">Figure </w:t>
      </w:r>
      <w:r w:rsidR="001D469D">
        <w:fldChar w:fldCharType="begin"/>
      </w:r>
      <w:r w:rsidR="001D469D">
        <w:instrText xml:space="preserve"> SEQ Figure \* ARABIC </w:instrText>
      </w:r>
      <w:r w:rsidR="001D469D">
        <w:fldChar w:fldCharType="separate"/>
      </w:r>
      <w:r w:rsidR="006150BB">
        <w:rPr>
          <w:noProof/>
        </w:rPr>
        <w:t>2</w:t>
      </w:r>
      <w:r w:rsidR="001D469D">
        <w:rPr>
          <w:noProof/>
        </w:rPr>
        <w:fldChar w:fldCharType="end"/>
      </w:r>
      <w:bookmarkEnd w:id="2"/>
      <w:r>
        <w:t xml:space="preserve">: </w:t>
      </w:r>
      <w:r w:rsidR="008D4340">
        <w:t>Re-Assess Decision is part of the Manage Authorisation process</w:t>
      </w:r>
    </w:p>
    <w:p w14:paraId="5C736261" w14:textId="77777777" w:rsidR="00E12A02" w:rsidRDefault="00E12A02" w:rsidP="00DA38BA"/>
    <w:p w14:paraId="00C6CB05" w14:textId="68F431CA" w:rsidR="00BD6415" w:rsidRDefault="008B0AD5" w:rsidP="009430BD">
      <w:r>
        <w:fldChar w:fldCharType="begin"/>
      </w:r>
      <w:r>
        <w:instrText xml:space="preserve"> REF _Ref479253689 \h </w:instrText>
      </w:r>
      <w:r>
        <w:fldChar w:fldCharType="separate"/>
      </w:r>
      <w:r w:rsidR="006150BB">
        <w:t xml:space="preserve">Figure </w:t>
      </w:r>
      <w:r w:rsidR="006150BB">
        <w:rPr>
          <w:noProof/>
        </w:rPr>
        <w:t>3</w:t>
      </w:r>
      <w:r>
        <w:fldChar w:fldCharType="end"/>
      </w:r>
      <w:r w:rsidR="008D4340">
        <w:t xml:space="preserve"> </w:t>
      </w:r>
      <w:r w:rsidR="009D5926">
        <w:t xml:space="preserve">presents the high-level overview of the </w:t>
      </w:r>
      <w:r w:rsidR="00AB2C34">
        <w:t>Re</w:t>
      </w:r>
      <w:r w:rsidR="0000014C">
        <w:t>-a</w:t>
      </w:r>
      <w:r w:rsidR="00AB2C34">
        <w:t>ssessment</w:t>
      </w:r>
      <w:r w:rsidR="009D5926">
        <w:t xml:space="preserve"> process. </w:t>
      </w:r>
    </w:p>
    <w:p w14:paraId="6419DB67" w14:textId="266D2CEC" w:rsidR="0014207A" w:rsidRDefault="001D469D" w:rsidP="009430BD">
      <w:pPr>
        <w:pStyle w:val="Caption"/>
        <w:keepNext/>
      </w:pPr>
      <w:bookmarkStart w:id="3" w:name="_Ref477957963"/>
      <w:bookmarkStart w:id="4" w:name="_Ref477957955"/>
      <w:r>
        <w:pict w14:anchorId="70A288F6">
          <v:shape id="_x0000_i1027" type="#_x0000_t75" style="width:453pt;height:2in">
            <v:imagedata r:id="rId14" o:title=""/>
          </v:shape>
        </w:pict>
      </w:r>
    </w:p>
    <w:p w14:paraId="02F117A1" w14:textId="064FBCF0" w:rsidR="00BD6415" w:rsidRDefault="0014207A" w:rsidP="00DC75A0">
      <w:pPr>
        <w:pStyle w:val="Caption"/>
      </w:pPr>
      <w:bookmarkStart w:id="5" w:name="_Ref479253689"/>
      <w:bookmarkStart w:id="6" w:name="_Ref479253659"/>
      <w:r>
        <w:t xml:space="preserve">Figure </w:t>
      </w:r>
      <w:r w:rsidR="001D469D">
        <w:fldChar w:fldCharType="begin"/>
      </w:r>
      <w:r w:rsidR="001D469D">
        <w:instrText xml:space="preserve"> SEQ Figure \* ARABIC </w:instrText>
      </w:r>
      <w:r w:rsidR="001D469D">
        <w:fldChar w:fldCharType="separate"/>
      </w:r>
      <w:r w:rsidR="006150BB">
        <w:rPr>
          <w:noProof/>
        </w:rPr>
        <w:t>3</w:t>
      </w:r>
      <w:r w:rsidR="001D469D">
        <w:rPr>
          <w:noProof/>
        </w:rPr>
        <w:fldChar w:fldCharType="end"/>
      </w:r>
      <w:bookmarkEnd w:id="5"/>
      <w:r w:rsidR="008D4340">
        <w:t>: High-level view of the Re-Assessment process</w:t>
      </w:r>
      <w:bookmarkEnd w:id="6"/>
    </w:p>
    <w:bookmarkEnd w:id="3"/>
    <w:bookmarkEnd w:id="4"/>
    <w:p w14:paraId="549B12BB" w14:textId="77777777" w:rsidR="00DC75A0" w:rsidRDefault="00DC75A0" w:rsidP="00FF5BA8"/>
    <w:p w14:paraId="71C50930" w14:textId="77777777" w:rsidR="009C6CBA" w:rsidRDefault="009C6CBA" w:rsidP="00C84E6E"/>
    <w:p w14:paraId="288D3916" w14:textId="4D833A05" w:rsidR="00C84E6E" w:rsidRDefault="00C84E6E" w:rsidP="00C84E6E"/>
    <w:p w14:paraId="13E3B974" w14:textId="24FFD6B3" w:rsidR="007547E4" w:rsidRDefault="007547E4" w:rsidP="00C84E6E">
      <w:r>
        <w:lastRenderedPageBreak/>
        <w:t>The re</w:t>
      </w:r>
      <w:r w:rsidR="00C90827">
        <w:t>-</w:t>
      </w:r>
      <w:r>
        <w:t>assess process is started by the re-assessment need, which originates fro</w:t>
      </w:r>
      <w:r w:rsidR="008B0AD5">
        <w:t xml:space="preserve">m different stakeholders. </w:t>
      </w:r>
      <w:r w:rsidR="008B0AD5">
        <w:fldChar w:fldCharType="begin"/>
      </w:r>
      <w:r w:rsidR="008B0AD5">
        <w:instrText xml:space="preserve"> REF _Ref477183759 \h </w:instrText>
      </w:r>
      <w:r w:rsidR="008B0AD5">
        <w:fldChar w:fldCharType="separate"/>
      </w:r>
      <w:r w:rsidR="006150BB">
        <w:t xml:space="preserve">Table </w:t>
      </w:r>
      <w:r w:rsidR="006150BB">
        <w:rPr>
          <w:noProof/>
        </w:rPr>
        <w:t>1</w:t>
      </w:r>
      <w:r w:rsidR="008B0AD5">
        <w:fldChar w:fldCharType="end"/>
      </w:r>
      <w:r>
        <w:t xml:space="preserve"> lists all the reasons for re-assessment with the highlighted originator.</w:t>
      </w:r>
    </w:p>
    <w:tbl>
      <w:tblPr>
        <w:tblStyle w:val="GridTable5Dark-Accent41"/>
        <w:tblW w:w="0" w:type="auto"/>
        <w:jc w:val="center"/>
        <w:tblLayout w:type="fixed"/>
        <w:tblLook w:val="0420" w:firstRow="1" w:lastRow="0" w:firstColumn="0" w:lastColumn="0" w:noHBand="0" w:noVBand="1"/>
      </w:tblPr>
      <w:tblGrid>
        <w:gridCol w:w="7196"/>
        <w:gridCol w:w="2092"/>
      </w:tblGrid>
      <w:tr w:rsidR="00C84E6E" w14:paraId="54135711" w14:textId="77777777" w:rsidTr="00F808D3">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4CD3BCB6" w14:textId="45DF1A5A" w:rsidR="00C84E6E" w:rsidRDefault="00C84E6E" w:rsidP="00356850">
            <w:pPr>
              <w:keepNext/>
              <w:spacing w:before="120"/>
              <w:jc w:val="left"/>
            </w:pPr>
            <w:r>
              <w:t xml:space="preserve">Reason for </w:t>
            </w:r>
            <w:r w:rsidR="000160C8">
              <w:t>re-assessment</w:t>
            </w:r>
            <w:r>
              <w:t xml:space="preserve"> </w:t>
            </w:r>
          </w:p>
        </w:tc>
        <w:tc>
          <w:tcPr>
            <w:tcW w:w="2092" w:type="dxa"/>
            <w:vAlign w:val="center"/>
          </w:tcPr>
          <w:p w14:paraId="71FB6309" w14:textId="77777777" w:rsidR="00C84E6E" w:rsidRDefault="00C84E6E" w:rsidP="00356850">
            <w:pPr>
              <w:keepNext/>
              <w:spacing w:before="120"/>
              <w:jc w:val="center"/>
            </w:pPr>
            <w:r>
              <w:t xml:space="preserve">Originator </w:t>
            </w:r>
          </w:p>
        </w:tc>
      </w:tr>
      <w:tr w:rsidR="00C84E6E" w14:paraId="21A951B3" w14:textId="77777777" w:rsidTr="00F808D3">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04FFF854" w14:textId="0766680E" w:rsidR="00C84E6E" w:rsidRDefault="000B061E" w:rsidP="00356850">
            <w:pPr>
              <w:keepNext/>
              <w:spacing w:before="60" w:afterLines="60" w:after="144"/>
            </w:pPr>
            <w:r>
              <w:t>H</w:t>
            </w:r>
            <w:r w:rsidR="00DB100E">
              <w:t xml:space="preserve">older </w:t>
            </w:r>
            <w:r>
              <w:t xml:space="preserve">submits </w:t>
            </w:r>
            <w:r w:rsidR="00DB100E">
              <w:t>information</w:t>
            </w:r>
            <w:r>
              <w:t>,</w:t>
            </w:r>
            <w:r w:rsidR="00DB100E">
              <w:t xml:space="preserve"> which may influence the continuation </w:t>
            </w:r>
            <w:r>
              <w:t xml:space="preserve">or content </w:t>
            </w:r>
            <w:r w:rsidR="00DB100E">
              <w:t>of the decision</w:t>
            </w:r>
          </w:p>
        </w:tc>
        <w:tc>
          <w:tcPr>
            <w:tcW w:w="2092" w:type="dxa"/>
            <w:vAlign w:val="center"/>
          </w:tcPr>
          <w:p w14:paraId="6AE65720" w14:textId="0696D0A3" w:rsidR="00C84E6E" w:rsidRDefault="009B6A23" w:rsidP="00356850">
            <w:pPr>
              <w:keepNext/>
              <w:spacing w:before="60" w:afterLines="60" w:after="144"/>
              <w:jc w:val="center"/>
            </w:pPr>
            <w:r>
              <w:t>Trader</w:t>
            </w:r>
          </w:p>
        </w:tc>
      </w:tr>
      <w:tr w:rsidR="00C84E6E" w14:paraId="53C3EE73" w14:textId="77777777" w:rsidTr="00F808D3">
        <w:trPr>
          <w:jc w:val="center"/>
        </w:trPr>
        <w:tc>
          <w:tcPr>
            <w:tcW w:w="7196" w:type="dxa"/>
          </w:tcPr>
          <w:p w14:paraId="77B0093B" w14:textId="6BE86BB6" w:rsidR="00C84E6E" w:rsidRPr="00E75DB3" w:rsidRDefault="00DB100E" w:rsidP="00356850">
            <w:pPr>
              <w:keepNext/>
              <w:spacing w:before="60" w:afterLines="60" w:after="144"/>
            </w:pPr>
            <w:r>
              <w:t>There are major changes in the legislation</w:t>
            </w:r>
          </w:p>
        </w:tc>
        <w:tc>
          <w:tcPr>
            <w:tcW w:w="2092" w:type="dxa"/>
            <w:vAlign w:val="center"/>
          </w:tcPr>
          <w:p w14:paraId="375F0808" w14:textId="49A94272" w:rsidR="00C84E6E" w:rsidRDefault="00C84E6E" w:rsidP="00356850">
            <w:pPr>
              <w:keepNext/>
              <w:spacing w:before="60" w:afterLines="60" w:after="144"/>
              <w:jc w:val="center"/>
            </w:pPr>
            <w:r>
              <w:t xml:space="preserve">Customs </w:t>
            </w:r>
            <w:r w:rsidR="008833B9">
              <w:t>o</w:t>
            </w:r>
            <w:r>
              <w:t>fficer</w:t>
            </w:r>
          </w:p>
        </w:tc>
      </w:tr>
      <w:tr w:rsidR="00C84E6E" w14:paraId="2898EA4D" w14:textId="77777777" w:rsidTr="00F808D3">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1E9F9FED" w14:textId="76197694" w:rsidR="00C84E6E" w:rsidRPr="00E75DB3" w:rsidRDefault="00DB100E" w:rsidP="00356850">
            <w:pPr>
              <w:keepNext/>
              <w:spacing w:before="60" w:afterLines="60" w:after="144"/>
            </w:pPr>
            <w:r>
              <w:t>Monitoring results indicate that a decision must be re-assessed</w:t>
            </w:r>
          </w:p>
        </w:tc>
        <w:tc>
          <w:tcPr>
            <w:tcW w:w="2092" w:type="dxa"/>
            <w:vAlign w:val="center"/>
          </w:tcPr>
          <w:p w14:paraId="6CC6FB05" w14:textId="0856C52A" w:rsidR="00C84E6E" w:rsidRDefault="00C84E6E" w:rsidP="00356850">
            <w:pPr>
              <w:keepNext/>
              <w:spacing w:before="60" w:afterLines="60" w:after="144"/>
              <w:jc w:val="center"/>
            </w:pPr>
            <w:r>
              <w:t xml:space="preserve">Customs </w:t>
            </w:r>
            <w:r w:rsidR="008833B9">
              <w:t>o</w:t>
            </w:r>
            <w:r>
              <w:t>fficer</w:t>
            </w:r>
          </w:p>
        </w:tc>
      </w:tr>
      <w:tr w:rsidR="00DF2281" w14:paraId="68FEAD91" w14:textId="77777777" w:rsidTr="001748C2">
        <w:trPr>
          <w:jc w:val="center"/>
        </w:trPr>
        <w:tc>
          <w:tcPr>
            <w:tcW w:w="0" w:type="dxa"/>
          </w:tcPr>
          <w:p w14:paraId="394C5D94" w14:textId="30466407" w:rsidR="00DF2281" w:rsidRDefault="00DF2281" w:rsidP="00356850">
            <w:pPr>
              <w:keepNext/>
              <w:spacing w:before="60" w:afterLines="60" w:after="144"/>
            </w:pPr>
            <w:r>
              <w:t xml:space="preserve">Holder </w:t>
            </w:r>
            <w:r w:rsidR="001748C2">
              <w:t>d</w:t>
            </w:r>
            <w:r>
              <w:t xml:space="preserve">oes not </w:t>
            </w:r>
            <w:r w:rsidR="001748C2">
              <w:t>r</w:t>
            </w:r>
            <w:r>
              <w:t xml:space="preserve">egularly </w:t>
            </w:r>
            <w:r w:rsidR="001748C2">
              <w:t>u</w:t>
            </w:r>
            <w:r>
              <w:t xml:space="preserve">se </w:t>
            </w:r>
            <w:r w:rsidR="001748C2">
              <w:t>u</w:t>
            </w:r>
            <w:r>
              <w:t xml:space="preserve">nion </w:t>
            </w:r>
            <w:r w:rsidR="001748C2">
              <w:t>t</w:t>
            </w:r>
            <w:r>
              <w:t xml:space="preserve">ransit </w:t>
            </w:r>
            <w:r w:rsidR="001748C2">
              <w:t>a</w:t>
            </w:r>
            <w:r>
              <w:t xml:space="preserve">rrangements or </w:t>
            </w:r>
            <w:r w:rsidR="001748C2">
              <w:t>c</w:t>
            </w:r>
            <w:r>
              <w:t xml:space="preserve">ustoms </w:t>
            </w:r>
            <w:r w:rsidR="001748C2">
              <w:t>a</w:t>
            </w:r>
            <w:r>
              <w:t xml:space="preserve">uthorities </w:t>
            </w:r>
            <w:r w:rsidR="001748C2">
              <w:t>a</w:t>
            </w:r>
            <w:r>
              <w:t xml:space="preserve">re not </w:t>
            </w:r>
            <w:r w:rsidR="001748C2">
              <w:t>c</w:t>
            </w:r>
            <w:r>
              <w:t xml:space="preserve">ertain whether the </w:t>
            </w:r>
            <w:r w:rsidR="001748C2">
              <w:t>h</w:t>
            </w:r>
            <w:r>
              <w:t xml:space="preserve">older </w:t>
            </w:r>
            <w:r w:rsidR="001748C2">
              <w:t>m</w:t>
            </w:r>
            <w:r>
              <w:t xml:space="preserve">eets </w:t>
            </w:r>
            <w:r w:rsidR="001748C2">
              <w:t>o</w:t>
            </w:r>
            <w:r>
              <w:t xml:space="preserve">bligations under </w:t>
            </w:r>
            <w:r w:rsidR="001748C2">
              <w:t>a</w:t>
            </w:r>
            <w:r>
              <w:t>rrangements</w:t>
            </w:r>
            <w:bookmarkStart w:id="7" w:name="_Ref481511397"/>
            <w:bookmarkStart w:id="8" w:name="_Ref481511289"/>
            <w:r w:rsidR="001748C2">
              <w:rPr>
                <w:rStyle w:val="FootnoteReference"/>
              </w:rPr>
              <w:footnoteReference w:id="2"/>
            </w:r>
            <w:bookmarkEnd w:id="7"/>
            <w:bookmarkEnd w:id="8"/>
          </w:p>
        </w:tc>
        <w:tc>
          <w:tcPr>
            <w:tcW w:w="0" w:type="dxa"/>
          </w:tcPr>
          <w:p w14:paraId="41AEC66A" w14:textId="27C634AC" w:rsidR="00DF2281" w:rsidRDefault="00DF2281" w:rsidP="00356850">
            <w:pPr>
              <w:keepNext/>
              <w:spacing w:before="60" w:afterLines="60" w:after="144"/>
              <w:jc w:val="center"/>
            </w:pPr>
            <w:r>
              <w:t xml:space="preserve">Customs </w:t>
            </w:r>
            <w:r w:rsidR="008833B9">
              <w:t>o</w:t>
            </w:r>
            <w:r>
              <w:t>fficer</w:t>
            </w:r>
          </w:p>
        </w:tc>
      </w:tr>
      <w:tr w:rsidR="00DF2281" w14:paraId="20E44287" w14:textId="77777777" w:rsidTr="001748C2">
        <w:trPr>
          <w:cnfStyle w:val="000000100000" w:firstRow="0" w:lastRow="0" w:firstColumn="0" w:lastColumn="0" w:oddVBand="0" w:evenVBand="0" w:oddHBand="1" w:evenHBand="0" w:firstRowFirstColumn="0" w:firstRowLastColumn="0" w:lastRowFirstColumn="0" w:lastRowLastColumn="0"/>
          <w:jc w:val="center"/>
        </w:trPr>
        <w:tc>
          <w:tcPr>
            <w:tcW w:w="0" w:type="dxa"/>
          </w:tcPr>
          <w:p w14:paraId="7968900E" w14:textId="4C71458D" w:rsidR="00DF2281" w:rsidRDefault="00DF2281" w:rsidP="00356850">
            <w:pPr>
              <w:keepNext/>
              <w:spacing w:before="60" w:afterLines="60" w:after="144"/>
            </w:pPr>
            <w:r>
              <w:t xml:space="preserve">Customs </w:t>
            </w:r>
            <w:r w:rsidR="001748C2">
              <w:t>a</w:t>
            </w:r>
            <w:r>
              <w:t xml:space="preserve">uthorities </w:t>
            </w:r>
            <w:r w:rsidR="001748C2">
              <w:t>a</w:t>
            </w:r>
            <w:r>
              <w:t xml:space="preserve">re not </w:t>
            </w:r>
            <w:r w:rsidR="001748C2">
              <w:t>c</w:t>
            </w:r>
            <w:r>
              <w:t xml:space="preserve">ertain whether the </w:t>
            </w:r>
            <w:r w:rsidR="001748C2">
              <w:t>h</w:t>
            </w:r>
            <w:r>
              <w:t xml:space="preserve">older </w:t>
            </w:r>
            <w:r w:rsidR="001748C2">
              <w:t>m</w:t>
            </w:r>
            <w:r>
              <w:t xml:space="preserve">eets </w:t>
            </w:r>
            <w:r w:rsidR="001748C2">
              <w:t>c</w:t>
            </w:r>
            <w:r>
              <w:t xml:space="preserve">ompliance with </w:t>
            </w:r>
            <w:r w:rsidR="001748C2">
              <w:t>c</w:t>
            </w:r>
            <w:r>
              <w:t xml:space="preserve">ustoms and </w:t>
            </w:r>
            <w:r w:rsidR="001748C2">
              <w:t>t</w:t>
            </w:r>
            <w:r>
              <w:t xml:space="preserve">ax </w:t>
            </w:r>
            <w:r w:rsidR="001748C2">
              <w:t>r</w:t>
            </w:r>
            <w:r>
              <w:t xml:space="preserve">ules; </w:t>
            </w:r>
            <w:r w:rsidR="001748C2">
              <w:t>s</w:t>
            </w:r>
            <w:r>
              <w:t xml:space="preserve">atisfactory </w:t>
            </w:r>
            <w:r w:rsidR="001748C2">
              <w:t>s</w:t>
            </w:r>
            <w:r>
              <w:t xml:space="preserve">ystem of </w:t>
            </w:r>
            <w:r w:rsidR="001748C2">
              <w:t>m</w:t>
            </w:r>
            <w:r>
              <w:t xml:space="preserve">anaging </w:t>
            </w:r>
            <w:r w:rsidR="001748C2">
              <w:t>c</w:t>
            </w:r>
            <w:r>
              <w:t xml:space="preserve">ommercial and </w:t>
            </w:r>
            <w:r w:rsidR="001748C2">
              <w:t>t</w:t>
            </w:r>
            <w:r>
              <w:t xml:space="preserve">ransport </w:t>
            </w:r>
            <w:r w:rsidR="001748C2">
              <w:t>r</w:t>
            </w:r>
            <w:r>
              <w:t>ecords</w:t>
            </w:r>
            <w:r w:rsidR="009F7F41">
              <w:rPr>
                <w:vertAlign w:val="superscript"/>
              </w:rPr>
              <w:fldChar w:fldCharType="begin"/>
            </w:r>
            <w:r w:rsidR="009F7F41">
              <w:rPr>
                <w:vertAlign w:val="superscript"/>
              </w:rPr>
              <w:instrText xml:space="preserve"> NOTEREF  _Ref481511397  \* MERGEFORMAT </w:instrText>
            </w:r>
            <w:r w:rsidR="009F7F41">
              <w:rPr>
                <w:vertAlign w:val="superscript"/>
              </w:rPr>
              <w:fldChar w:fldCharType="separate"/>
            </w:r>
            <w:r w:rsidR="006150BB">
              <w:rPr>
                <w:vertAlign w:val="superscript"/>
              </w:rPr>
              <w:t>1</w:t>
            </w:r>
            <w:r w:rsidR="009F7F41">
              <w:rPr>
                <w:vertAlign w:val="superscript"/>
              </w:rPr>
              <w:fldChar w:fldCharType="end"/>
            </w:r>
          </w:p>
        </w:tc>
        <w:tc>
          <w:tcPr>
            <w:tcW w:w="0" w:type="dxa"/>
          </w:tcPr>
          <w:p w14:paraId="3B6B5D3A" w14:textId="68B86A06" w:rsidR="00DF2281" w:rsidRDefault="00DF2281" w:rsidP="00356850">
            <w:pPr>
              <w:keepNext/>
              <w:spacing w:before="60" w:afterLines="60" w:after="144"/>
              <w:jc w:val="center"/>
            </w:pPr>
            <w:r>
              <w:t xml:space="preserve">Customs </w:t>
            </w:r>
            <w:r w:rsidR="008833B9">
              <w:t>o</w:t>
            </w:r>
            <w:r>
              <w:t>fficer</w:t>
            </w:r>
          </w:p>
        </w:tc>
      </w:tr>
      <w:tr w:rsidR="00DF2281" w14:paraId="093D11ED" w14:textId="77777777" w:rsidTr="00F808D3">
        <w:trPr>
          <w:jc w:val="center"/>
        </w:trPr>
        <w:tc>
          <w:tcPr>
            <w:tcW w:w="7196" w:type="dxa"/>
          </w:tcPr>
          <w:p w14:paraId="0D614CA4" w14:textId="20317B17" w:rsidR="00DF2281" w:rsidRPr="00E75DB3" w:rsidRDefault="00DF2281" w:rsidP="00356850">
            <w:pPr>
              <w:keepNext/>
              <w:spacing w:before="60" w:afterLines="60" w:after="144"/>
            </w:pPr>
            <w:r>
              <w:t>Involved MS submits information, which may influence the continuation or content of the decision</w:t>
            </w:r>
          </w:p>
        </w:tc>
        <w:tc>
          <w:tcPr>
            <w:tcW w:w="2092" w:type="dxa"/>
          </w:tcPr>
          <w:p w14:paraId="68C5D9B0" w14:textId="1C10C2C7" w:rsidR="00DF2281" w:rsidRDefault="00DF2281" w:rsidP="00356850">
            <w:pPr>
              <w:keepNext/>
              <w:spacing w:before="60" w:afterLines="60" w:after="144"/>
              <w:jc w:val="center"/>
            </w:pPr>
            <w:r>
              <w:t>Involved MS</w:t>
            </w:r>
          </w:p>
        </w:tc>
      </w:tr>
      <w:tr w:rsidR="00DF2281" w14:paraId="43F50D53" w14:textId="77777777" w:rsidTr="00F808D3">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312DB3F6" w14:textId="20D56D05" w:rsidR="00DF2281" w:rsidRDefault="00DF2281" w:rsidP="00356850">
            <w:pPr>
              <w:keepNext/>
              <w:spacing w:before="60" w:afterLines="60" w:after="144"/>
            </w:pPr>
            <w:r>
              <w:t>Other Authority submits information, which may influence the continuation or content of the decision</w:t>
            </w:r>
          </w:p>
        </w:tc>
        <w:tc>
          <w:tcPr>
            <w:tcW w:w="2092" w:type="dxa"/>
          </w:tcPr>
          <w:p w14:paraId="415DBBA9" w14:textId="6C2D07A9" w:rsidR="00DF2281" w:rsidRDefault="00DF2281" w:rsidP="00356850">
            <w:pPr>
              <w:keepNext/>
              <w:spacing w:before="60" w:afterLines="60" w:after="144"/>
              <w:jc w:val="center"/>
            </w:pPr>
            <w:r>
              <w:t xml:space="preserve">Other </w:t>
            </w:r>
            <w:r w:rsidR="008833B9">
              <w:t>a</w:t>
            </w:r>
            <w:r>
              <w:t>uthority</w:t>
            </w:r>
          </w:p>
        </w:tc>
      </w:tr>
      <w:tr w:rsidR="00DF2281" w14:paraId="3366BB2F" w14:textId="77777777" w:rsidTr="00F808D3">
        <w:trPr>
          <w:jc w:val="center"/>
        </w:trPr>
        <w:tc>
          <w:tcPr>
            <w:tcW w:w="7196" w:type="dxa"/>
          </w:tcPr>
          <w:p w14:paraId="3A92F4C1" w14:textId="340E49C7" w:rsidR="00DF2281" w:rsidRDefault="00DF2281" w:rsidP="00356850">
            <w:pPr>
              <w:keepNext/>
              <w:spacing w:before="60" w:afterLines="60" w:after="144"/>
            </w:pPr>
            <w:r>
              <w:t>Revoked AEO Authorisation</w:t>
            </w:r>
            <w:r w:rsidR="001748C2">
              <w:rPr>
                <w:rStyle w:val="FootnoteReference"/>
              </w:rPr>
              <w:footnoteReference w:id="3"/>
            </w:r>
          </w:p>
        </w:tc>
        <w:tc>
          <w:tcPr>
            <w:tcW w:w="2092" w:type="dxa"/>
          </w:tcPr>
          <w:p w14:paraId="32C46516" w14:textId="7F07A3C2" w:rsidR="00DF2281" w:rsidRDefault="00DF2281" w:rsidP="00356850">
            <w:pPr>
              <w:keepNext/>
              <w:spacing w:before="60" w:afterLines="60" w:after="144"/>
              <w:jc w:val="center"/>
            </w:pPr>
            <w:r>
              <w:t xml:space="preserve">Customs </w:t>
            </w:r>
            <w:r w:rsidR="00DD3769">
              <w:t>d</w:t>
            </w:r>
            <w:r>
              <w:t>ecision</w:t>
            </w:r>
            <w:r w:rsidR="00BC46CF">
              <w:t>s</w:t>
            </w:r>
            <w:r>
              <w:t xml:space="preserve"> </w:t>
            </w:r>
            <w:r w:rsidR="00A4689D">
              <w:t>s</w:t>
            </w:r>
            <w:r>
              <w:t>ystem</w:t>
            </w:r>
          </w:p>
        </w:tc>
      </w:tr>
    </w:tbl>
    <w:p w14:paraId="36E2C5A9" w14:textId="7D3DE7FE" w:rsidR="00C84E6E" w:rsidRDefault="00C84E6E" w:rsidP="00C84E6E">
      <w:pPr>
        <w:pStyle w:val="Caption"/>
      </w:pPr>
      <w:bookmarkStart w:id="9" w:name="_Ref477183759"/>
      <w:r>
        <w:t xml:space="preserve">Table </w:t>
      </w:r>
      <w:r w:rsidR="001D469D">
        <w:fldChar w:fldCharType="begin"/>
      </w:r>
      <w:r w:rsidR="001D469D">
        <w:instrText xml:space="preserve"> SEQ Table \* ARABIC </w:instrText>
      </w:r>
      <w:r w:rsidR="001D469D">
        <w:fldChar w:fldCharType="separate"/>
      </w:r>
      <w:r w:rsidR="006150BB">
        <w:rPr>
          <w:noProof/>
        </w:rPr>
        <w:t>1</w:t>
      </w:r>
      <w:r w:rsidR="001D469D">
        <w:rPr>
          <w:noProof/>
        </w:rPr>
        <w:fldChar w:fldCharType="end"/>
      </w:r>
      <w:bookmarkEnd w:id="9"/>
      <w:r>
        <w:t xml:space="preserve"> Reasons for </w:t>
      </w:r>
      <w:r w:rsidR="004C1721">
        <w:t>re-assessment</w:t>
      </w:r>
      <w:r>
        <w:t xml:space="preserve"> of the authorisation</w:t>
      </w:r>
    </w:p>
    <w:p w14:paraId="2B4F3002" w14:textId="77777777" w:rsidR="004F3F31" w:rsidRPr="004F3F31" w:rsidRDefault="004F3F31" w:rsidP="004F3F31"/>
    <w:p w14:paraId="3E184F9F" w14:textId="519ADF67" w:rsidR="00721219" w:rsidRDefault="004F3F31" w:rsidP="00670FA6">
      <w:r>
        <w:rPr>
          <w:noProof/>
          <w:lang w:eastAsia="en-GB"/>
        </w:rPr>
        <mc:AlternateContent>
          <mc:Choice Requires="wps">
            <w:drawing>
              <wp:inline distT="0" distB="0" distL="0" distR="0" wp14:anchorId="3D794B5C" wp14:editId="714CD333">
                <wp:extent cx="5748793" cy="484496"/>
                <wp:effectExtent l="19050" t="19050" r="2349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484496"/>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231C790B" w14:textId="2C066272" w:rsidR="00F808D3" w:rsidRPr="009C6CBA" w:rsidRDefault="00F808D3" w:rsidP="004F3F31">
                            <w:r w:rsidRPr="00B0743D">
                              <w:rPr>
                                <w:noProof/>
                                <w:color w:val="806000" w:themeColor="accent4" w:themeShade="80"/>
                                <w:position w:val="-20"/>
                                <w:sz w:val="18"/>
                                <w:szCs w:val="18"/>
                                <w:lang w:eastAsia="en-GB"/>
                              </w:rPr>
                              <w:drawing>
                                <wp:inline distT="0" distB="0" distL="0" distR="0" wp14:anchorId="165C5FEF" wp14:editId="70D90B7E">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9E33B3">
                              <w:rPr>
                                <w:rFonts w:cs="Arial"/>
                                <w:color w:val="806000" w:themeColor="accent4" w:themeShade="80"/>
                                <w:szCs w:val="16"/>
                                <w:lang w:eastAsia="fr-FR"/>
                              </w:rPr>
                              <w:t>The re-assessment process can only be initiated if the status of the decision is active.</w:t>
                            </w:r>
                          </w:p>
                        </w:txbxContent>
                      </wps:txbx>
                      <wps:bodyPr rot="0" vert="horz" wrap="square" lIns="90000" tIns="0" rIns="91440" bIns="0"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D794B5C" id="Text Box 2" o:spid="_x0000_s1026" style="width:452.65pt;height:3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" fillcolor="#ffc000" strokecolor="#ffd966 [1943]" strokeweight="2.25pt">
                <v:stroke joinstyle="miter"/>
                <v:textbox inset="2.5mm,0,,0">
                  <w:txbxContent>
                    <w:p w14:paraId="231C790B" w14:textId="2C066272" w:rsidR="00F808D3" w:rsidRPr="009C6CBA" w:rsidRDefault="00F808D3" w:rsidP="004F3F31">
                      <w:r w:rsidRPr="00B0743D">
                        <w:rPr>
                          <w:noProof/>
                          <w:color w:val="806000" w:themeColor="accent4" w:themeShade="80"/>
                          <w:position w:val="-20"/>
                          <w:sz w:val="18"/>
                          <w:szCs w:val="18"/>
                          <w:lang w:eastAsia="en-GB"/>
                        </w:rPr>
                        <w:drawing>
                          <wp:inline distT="0" distB="0" distL="0" distR="0" wp14:anchorId="165C5FEF" wp14:editId="70D90B7E">
                            <wp:extent cx="360000" cy="360000"/>
                            <wp:effectExtent l="0" t="0" r="2540" b="2540"/>
                            <wp:docPr id="2"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065E98">
                        <w:rPr>
                          <w:color w:val="FFFFFF" w:themeColor="background1"/>
                          <w:sz w:val="18"/>
                        </w:rPr>
                        <w:t xml:space="preserve"> </w:t>
                      </w:r>
                      <w:r w:rsidRPr="009E33B3">
                        <w:rPr>
                          <w:rFonts w:cs="Arial"/>
                          <w:color w:val="806000" w:themeColor="accent4" w:themeShade="80"/>
                          <w:szCs w:val="16"/>
                          <w:lang w:eastAsia="fr-FR"/>
                        </w:rPr>
                        <w:t>The re-assessment process can only be initiated if the status of the decision is active.</w:t>
                      </w:r>
                    </w:p>
                  </w:txbxContent>
                </v:textbox>
                <w10:anchorlock/>
              </v:roundrect>
            </w:pict>
          </mc:Fallback>
        </mc:AlternateContent>
      </w:r>
    </w:p>
    <w:p w14:paraId="049D6B9F" w14:textId="77777777" w:rsidR="00770128" w:rsidRDefault="00770128" w:rsidP="00670FA6"/>
    <w:p w14:paraId="129A6ABA" w14:textId="06411FD9" w:rsidR="00615AA5" w:rsidRDefault="00615AA5" w:rsidP="00615AA5">
      <w:r>
        <w:t xml:space="preserve">If the process is not triggered by the </w:t>
      </w:r>
      <w:r w:rsidR="008833B9">
        <w:t>c</w:t>
      </w:r>
      <w:r>
        <w:t xml:space="preserve">ustoms </w:t>
      </w:r>
      <w:r w:rsidR="008833B9">
        <w:t>o</w:t>
      </w:r>
      <w:r>
        <w:t>fficer, he first verifies that the received information require</w:t>
      </w:r>
      <w:r w:rsidR="00BC7891">
        <w:t>s</w:t>
      </w:r>
      <w:r>
        <w:t xml:space="preserve"> a re-assessment. If not, he can take the decision to start another process (amendment, annulment, revocation, suspension).</w:t>
      </w:r>
    </w:p>
    <w:p w14:paraId="48FD1E0A" w14:textId="4BB47131" w:rsidR="00615AA5" w:rsidRDefault="00615AA5" w:rsidP="00615AA5">
      <w:r>
        <w:t xml:space="preserve">If the process is triggered by the </w:t>
      </w:r>
      <w:r w:rsidR="008833B9">
        <w:t>c</w:t>
      </w:r>
      <w:r>
        <w:t xml:space="preserve">ustoms </w:t>
      </w:r>
      <w:r w:rsidR="008833B9">
        <w:t>o</w:t>
      </w:r>
      <w:r>
        <w:t>fficer, he registers his intention to re-assess, together with the re-assessment reason.</w:t>
      </w:r>
    </w:p>
    <w:p w14:paraId="31762F83" w14:textId="77777777" w:rsidR="00615AA5" w:rsidRDefault="00615AA5" w:rsidP="00615AA5">
      <w:r>
        <w:t>In both cases, the trader is then notified about the re-assessment.</w:t>
      </w:r>
    </w:p>
    <w:p w14:paraId="6B616632" w14:textId="1F281336" w:rsidR="00615AA5" w:rsidRDefault="00D06934" w:rsidP="00670FA6">
      <w:r>
        <w:t>T</w:t>
      </w:r>
      <w:r w:rsidR="00BC7891">
        <w:t xml:space="preserve">he </w:t>
      </w:r>
      <w:r w:rsidR="008833B9">
        <w:t>c</w:t>
      </w:r>
      <w:r w:rsidR="00BC7891">
        <w:t xml:space="preserve">ustoms </w:t>
      </w:r>
      <w:r w:rsidR="008833B9">
        <w:t>o</w:t>
      </w:r>
      <w:r w:rsidR="00BC7891">
        <w:t>fficer</w:t>
      </w:r>
      <w:r w:rsidR="00615AA5">
        <w:t xml:space="preserve"> </w:t>
      </w:r>
      <w:r w:rsidR="00BC7891">
        <w:t>then checks whether the conditions and criteria verified before granting the decision are still valid</w:t>
      </w:r>
      <w:r w:rsidR="00615AA5">
        <w:t xml:space="preserve">. </w:t>
      </w:r>
      <w:r w:rsidR="00BC7891">
        <w:t>Also, i</w:t>
      </w:r>
      <w:r w:rsidR="00615AA5">
        <w:t xml:space="preserve">f more than one </w:t>
      </w:r>
      <w:r w:rsidR="00262CDE">
        <w:t>m</w:t>
      </w:r>
      <w:r w:rsidR="00615AA5">
        <w:t xml:space="preserve">ember </w:t>
      </w:r>
      <w:r w:rsidR="00262CDE">
        <w:t>s</w:t>
      </w:r>
      <w:r w:rsidR="00615AA5">
        <w:t xml:space="preserve">tate is involved, the </w:t>
      </w:r>
      <w:r w:rsidR="008833B9">
        <w:t>c</w:t>
      </w:r>
      <w:r w:rsidR="00615AA5">
        <w:t xml:space="preserve">ustoms </w:t>
      </w:r>
      <w:r w:rsidR="008833B9">
        <w:t>o</w:t>
      </w:r>
      <w:r w:rsidR="00615AA5">
        <w:t xml:space="preserve">fficer can </w:t>
      </w:r>
      <w:r w:rsidR="00BC7891">
        <w:t xml:space="preserve">decide to </w:t>
      </w:r>
      <w:r w:rsidR="00615AA5">
        <w:t>consult them (</w:t>
      </w:r>
      <w:r w:rsidR="00BC7891">
        <w:t xml:space="preserve">the </w:t>
      </w:r>
      <w:r w:rsidR="00130E6B">
        <w:t>consultation process is described</w:t>
      </w:r>
      <w:r w:rsidR="00615AA5">
        <w:t xml:space="preserve"> in “Consult </w:t>
      </w:r>
      <w:r w:rsidR="00130E6B">
        <w:t xml:space="preserve">Involved </w:t>
      </w:r>
      <w:r w:rsidR="00615AA5">
        <w:t>MS” user guide</w:t>
      </w:r>
      <w:r w:rsidR="004E7245">
        <w:t>s</w:t>
      </w:r>
      <w:r w:rsidR="00615AA5">
        <w:t>).</w:t>
      </w:r>
    </w:p>
    <w:p w14:paraId="47D4F1D5" w14:textId="0AE3FE83" w:rsidR="0021102D" w:rsidRDefault="00AA6ABA" w:rsidP="0021102D">
      <w:r>
        <w:t>Once the conditions and criteria are verified and the consultations are performed (if relevant)</w:t>
      </w:r>
      <w:r w:rsidR="0021102D">
        <w:t xml:space="preserve">, the </w:t>
      </w:r>
      <w:r w:rsidR="008833B9">
        <w:t>c</w:t>
      </w:r>
      <w:r w:rsidR="0021102D">
        <w:t xml:space="preserve">ustoms </w:t>
      </w:r>
      <w:r w:rsidR="008833B9">
        <w:t>o</w:t>
      </w:r>
      <w:r w:rsidR="0021102D">
        <w:t xml:space="preserve">fficer of the </w:t>
      </w:r>
      <w:r w:rsidR="00FC70F2">
        <w:t>d</w:t>
      </w:r>
      <w:r w:rsidR="0021102D">
        <w:t xml:space="preserve">ecision-taking </w:t>
      </w:r>
      <w:r w:rsidR="00FC70F2">
        <w:t>c</w:t>
      </w:r>
      <w:r w:rsidR="0021102D">
        <w:t xml:space="preserve">ustoms </w:t>
      </w:r>
      <w:r w:rsidR="00FC70F2">
        <w:t>a</w:t>
      </w:r>
      <w:r w:rsidR="0021102D">
        <w:t xml:space="preserve">uthority holds all the information to determine whether the decision is to remains active, to be revoked, to be annulled, to be suspended or to be amended. </w:t>
      </w:r>
      <w:r w:rsidR="003155A2">
        <w:t>He</w:t>
      </w:r>
      <w:r w:rsidR="006E1508">
        <w:t xml:space="preserve"> will henceforth register the re-assessment result, along with the effect of the decision (if any).</w:t>
      </w:r>
    </w:p>
    <w:p w14:paraId="38AA2F8E" w14:textId="657A7364" w:rsidR="0021102D" w:rsidRDefault="0021102D" w:rsidP="0021102D">
      <w:r>
        <w:lastRenderedPageBreak/>
        <w:t xml:space="preserve">If </w:t>
      </w:r>
      <w:r w:rsidR="00EA3DE2">
        <w:t xml:space="preserve">the </w:t>
      </w:r>
      <w:r w:rsidR="00EC063E">
        <w:t>c</w:t>
      </w:r>
      <w:r w:rsidR="00EA3DE2">
        <w:t xml:space="preserve">ustoms </w:t>
      </w:r>
      <w:r w:rsidR="00EC063E">
        <w:t>o</w:t>
      </w:r>
      <w:r w:rsidR="00EA3DE2">
        <w:t xml:space="preserve">fficer determines that </w:t>
      </w:r>
      <w:r>
        <w:t xml:space="preserve">the conditions and criteria are </w:t>
      </w:r>
      <w:r w:rsidR="006E1508">
        <w:t xml:space="preserve">still </w:t>
      </w:r>
      <w:r>
        <w:t xml:space="preserve">met and the result of the re-assessment is to keep the decision </w:t>
      </w:r>
      <w:r w:rsidR="006E1508">
        <w:t>a</w:t>
      </w:r>
      <w:r>
        <w:t>ctive</w:t>
      </w:r>
      <w:r w:rsidR="00AA6ABA">
        <w:t>,</w:t>
      </w:r>
      <w:r>
        <w:t xml:space="preserve"> the holder is notified </w:t>
      </w:r>
      <w:r w:rsidR="00AA6ABA">
        <w:t>accordingly</w:t>
      </w:r>
      <w:r>
        <w:t>.</w:t>
      </w:r>
    </w:p>
    <w:p w14:paraId="3500ED1B" w14:textId="3E08AA84" w:rsidR="00EA3DE2" w:rsidRDefault="00B04D41" w:rsidP="0021102D">
      <w:r>
        <w:t xml:space="preserve">Otherwise </w:t>
      </w:r>
      <w:r w:rsidR="00EA3DE2">
        <w:t>if the decision is to be revoked, amended, suspended or annulled, then the corresponding process</w:t>
      </w:r>
      <w:r w:rsidR="00130E6B">
        <w:t xml:space="preserve"> is started</w:t>
      </w:r>
      <w:r w:rsidR="00EA3DE2">
        <w:t>.</w:t>
      </w:r>
      <w:r w:rsidR="006E1508">
        <w:t xml:space="preserve"> The holder of the authorisation will be notified accordingly in the appropriate process.</w:t>
      </w:r>
    </w:p>
    <w:p w14:paraId="2EFE9A47" w14:textId="5EAD3F82" w:rsidR="0021102D" w:rsidRPr="00C84E6E" w:rsidRDefault="0021102D" w:rsidP="00670FA6"/>
    <w:sectPr w:rsidR="0021102D" w:rsidRPr="00C84E6E" w:rsidSect="0056695E">
      <w:headerReference w:type="default" r:id="rId18"/>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7702F" w14:textId="77777777" w:rsidR="00F808D3" w:rsidRDefault="00F808D3">
      <w:r>
        <w:separator/>
      </w:r>
    </w:p>
  </w:endnote>
  <w:endnote w:type="continuationSeparator" w:id="0">
    <w:p w14:paraId="48ED6DAA" w14:textId="77777777" w:rsidR="00F808D3" w:rsidRDefault="00F808D3">
      <w:r>
        <w:continuationSeparator/>
      </w:r>
    </w:p>
  </w:endnote>
  <w:endnote w:type="continuationNotice" w:id="1">
    <w:p w14:paraId="53EB9D91" w14:textId="77777777" w:rsidR="00E12ED6" w:rsidRDefault="00E12E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95342"/>
      <w:docPartObj>
        <w:docPartGallery w:val="Page Numbers (Bottom of Page)"/>
        <w:docPartUnique/>
      </w:docPartObj>
    </w:sdtPr>
    <w:sdtEndPr/>
    <w:sdtContent>
      <w:p w14:paraId="604E2902" w14:textId="1DEC799E" w:rsidR="00F808D3" w:rsidRDefault="00F808D3" w:rsidP="00754C64">
        <w:pPr>
          <w:pStyle w:val="Footer"/>
          <w:jc w:val="center"/>
        </w:pPr>
        <w:r>
          <w:fldChar w:fldCharType="begin"/>
        </w:r>
        <w:r>
          <w:instrText xml:space="preserve"> PAGE   \* MERGEFORMAT </w:instrText>
        </w:r>
        <w:r>
          <w:fldChar w:fldCharType="separate"/>
        </w:r>
        <w:r w:rsidR="001D469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7FE02" w14:textId="77777777" w:rsidR="00F808D3" w:rsidRDefault="00F808D3">
      <w:r>
        <w:separator/>
      </w:r>
    </w:p>
  </w:footnote>
  <w:footnote w:type="continuationSeparator" w:id="0">
    <w:p w14:paraId="2EA713FD" w14:textId="77777777" w:rsidR="00F808D3" w:rsidRDefault="00F808D3">
      <w:r>
        <w:continuationSeparator/>
      </w:r>
    </w:p>
  </w:footnote>
  <w:footnote w:type="continuationNotice" w:id="1">
    <w:p w14:paraId="20DFDDF6" w14:textId="77777777" w:rsidR="00E12ED6" w:rsidRDefault="00E12ED6">
      <w:pPr>
        <w:spacing w:after="0"/>
      </w:pPr>
    </w:p>
  </w:footnote>
  <w:footnote w:id="2">
    <w:p w14:paraId="4AB320C2" w14:textId="77777777" w:rsidR="001748C2" w:rsidRPr="009F207F" w:rsidRDefault="001748C2" w:rsidP="001748C2">
      <w:pPr>
        <w:pStyle w:val="FootnoteText"/>
      </w:pPr>
      <w:r>
        <w:rPr>
          <w:rStyle w:val="FootnoteReference"/>
        </w:rPr>
        <w:footnoteRef/>
      </w:r>
      <w:r>
        <w:t xml:space="preserve"> </w:t>
      </w:r>
      <w:r w:rsidRPr="00A61010">
        <w:t>This</w:t>
      </w:r>
      <w:r w:rsidRPr="009F207F">
        <w:t xml:space="preserve"> is only applicable in the cont</w:t>
      </w:r>
      <w:r>
        <w:t>e</w:t>
      </w:r>
      <w:r w:rsidRPr="00A61010">
        <w:t>xt of « Transit »</w:t>
      </w:r>
    </w:p>
  </w:footnote>
  <w:footnote w:id="3">
    <w:p w14:paraId="11DFB8E6" w14:textId="77777777" w:rsidR="001748C2" w:rsidRPr="009F207F" w:rsidRDefault="001748C2" w:rsidP="001748C2">
      <w:pPr>
        <w:pStyle w:val="FootnoteText"/>
      </w:pPr>
      <w:r>
        <w:rPr>
          <w:rStyle w:val="FootnoteReference"/>
        </w:rPr>
        <w:footnoteRef/>
      </w:r>
      <w:r>
        <w:t xml:space="preserve"> </w:t>
      </w:r>
      <w:r w:rsidRPr="00A61010">
        <w:t>This is only applicable in the context of « Placing goods under a customs procedure and temporary storage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F808D3" w:rsidRPr="00D6659F" w:rsidRDefault="00F808D3" w:rsidP="009A5DA5">
    <w:pPr>
      <w:pStyle w:val="Header"/>
    </w:pPr>
  </w:p>
  <w:p w14:paraId="1317932C" w14:textId="77777777" w:rsidR="00F808D3" w:rsidRPr="008C7CBE" w:rsidRDefault="00F808D3" w:rsidP="009A5DA5">
    <w:pPr>
      <w:pStyle w:val="Header"/>
    </w:pPr>
  </w:p>
  <w:p w14:paraId="0A75C38C" w14:textId="77777777" w:rsidR="00F808D3" w:rsidRPr="009A5DA5" w:rsidRDefault="00F808D3" w:rsidP="009A5DA5">
    <w:pPr>
      <w:pStyle w:val="Header"/>
    </w:pPr>
  </w:p>
  <w:p w14:paraId="62DB8D0D" w14:textId="77777777" w:rsidR="00F808D3" w:rsidRDefault="00F808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49FCB992"/>
    <w:lvl w:ilvl="0">
      <w:start w:val="1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C5853"/>
    <w:multiLevelType w:val="hybridMultilevel"/>
    <w:tmpl w:val="E5CC5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5A2FBE"/>
    <w:multiLevelType w:val="hybridMultilevel"/>
    <w:tmpl w:val="748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EA1BC3"/>
    <w:multiLevelType w:val="hybridMultilevel"/>
    <w:tmpl w:val="A18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29FF697F"/>
    <w:multiLevelType w:val="hybridMultilevel"/>
    <w:tmpl w:val="E1A8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5">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0">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7">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AA3354"/>
    <w:multiLevelType w:val="hybridMultilevel"/>
    <w:tmpl w:val="A67694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6">
    <w:nsid w:val="7BE85482"/>
    <w:multiLevelType w:val="hybridMultilevel"/>
    <w:tmpl w:val="009CD670"/>
    <w:lvl w:ilvl="0" w:tplc="7CF8A7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2"/>
  </w:num>
  <w:num w:numId="4">
    <w:abstractNumId w:val="0"/>
  </w:num>
  <w:num w:numId="5">
    <w:abstractNumId w:val="21"/>
  </w:num>
  <w:num w:numId="6">
    <w:abstractNumId w:val="1"/>
  </w:num>
  <w:num w:numId="7">
    <w:abstractNumId w:val="3"/>
  </w:num>
  <w:num w:numId="8">
    <w:abstractNumId w:val="41"/>
  </w:num>
  <w:num w:numId="9">
    <w:abstractNumId w:val="34"/>
  </w:num>
  <w:num w:numId="10">
    <w:abstractNumId w:val="32"/>
  </w:num>
  <w:num w:numId="11">
    <w:abstractNumId w:val="25"/>
  </w:num>
  <w:num w:numId="12">
    <w:abstractNumId w:val="38"/>
  </w:num>
  <w:num w:numId="13">
    <w:abstractNumId w:val="23"/>
  </w:num>
  <w:num w:numId="14">
    <w:abstractNumId w:val="16"/>
  </w:num>
  <w:num w:numId="15">
    <w:abstractNumId w:val="20"/>
  </w:num>
  <w:num w:numId="16">
    <w:abstractNumId w:val="5"/>
  </w:num>
  <w:num w:numId="17">
    <w:abstractNumId w:val="17"/>
  </w:num>
  <w:num w:numId="18">
    <w:abstractNumId w:val="29"/>
  </w:num>
  <w:num w:numId="19">
    <w:abstractNumId w:val="47"/>
  </w:num>
  <w:num w:numId="20">
    <w:abstractNumId w:val="18"/>
  </w:num>
  <w:num w:numId="21">
    <w:abstractNumId w:val="40"/>
  </w:num>
  <w:num w:numId="22">
    <w:abstractNumId w:val="28"/>
  </w:num>
  <w:num w:numId="23">
    <w:abstractNumId w:val="37"/>
  </w:num>
  <w:num w:numId="24">
    <w:abstractNumId w:val="30"/>
  </w:num>
  <w:num w:numId="25">
    <w:abstractNumId w:val="35"/>
  </w:num>
  <w:num w:numId="26">
    <w:abstractNumId w:val="42"/>
  </w:num>
  <w:num w:numId="27">
    <w:abstractNumId w:val="33"/>
  </w:num>
  <w:num w:numId="28">
    <w:abstractNumId w:val="8"/>
  </w:num>
  <w:num w:numId="29">
    <w:abstractNumId w:val="15"/>
  </w:num>
  <w:num w:numId="30">
    <w:abstractNumId w:val="36"/>
  </w:num>
  <w:num w:numId="31">
    <w:abstractNumId w:val="44"/>
  </w:num>
  <w:num w:numId="32">
    <w:abstractNumId w:val="45"/>
  </w:num>
  <w:num w:numId="33">
    <w:abstractNumId w:val="19"/>
  </w:num>
  <w:num w:numId="34">
    <w:abstractNumId w:val="24"/>
  </w:num>
  <w:num w:numId="35">
    <w:abstractNumId w:val="26"/>
  </w:num>
  <w:num w:numId="36">
    <w:abstractNumId w:val="27"/>
  </w:num>
  <w:num w:numId="37">
    <w:abstractNumId w:val="13"/>
  </w:num>
  <w:num w:numId="38">
    <w:abstractNumId w:val="11"/>
  </w:num>
  <w:num w:numId="39">
    <w:abstractNumId w:val="31"/>
  </w:num>
  <w:num w:numId="40">
    <w:abstractNumId w:val="39"/>
  </w:num>
  <w:num w:numId="41">
    <w:abstractNumId w:val="7"/>
  </w:num>
  <w:num w:numId="42">
    <w:abstractNumId w:val="10"/>
  </w:num>
  <w:num w:numId="43">
    <w:abstractNumId w:val="6"/>
  </w:num>
  <w:num w:numId="44">
    <w:abstractNumId w:val="9"/>
  </w:num>
  <w:num w:numId="45">
    <w:abstractNumId w:val="14"/>
  </w:num>
  <w:num w:numId="46">
    <w:abstractNumId w:val="22"/>
  </w:num>
  <w:num w:numId="47">
    <w:abstractNumId w:val="46"/>
  </w:num>
  <w:num w:numId="48">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o:colormru v:ext="edit" colors="#f5f5f5,#e0e0e0,#cdcdcd,#aeaeae"/>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14C"/>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0C8"/>
    <w:rsid w:val="00016453"/>
    <w:rsid w:val="00016BC7"/>
    <w:rsid w:val="00016C35"/>
    <w:rsid w:val="00016E32"/>
    <w:rsid w:val="00016E6D"/>
    <w:rsid w:val="00016FC8"/>
    <w:rsid w:val="00017A9D"/>
    <w:rsid w:val="00017B72"/>
    <w:rsid w:val="00020075"/>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75A"/>
    <w:rsid w:val="00023989"/>
    <w:rsid w:val="00023EDD"/>
    <w:rsid w:val="000240D8"/>
    <w:rsid w:val="00024411"/>
    <w:rsid w:val="000247A5"/>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FAF"/>
    <w:rsid w:val="00033093"/>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DC"/>
    <w:rsid w:val="000727EA"/>
    <w:rsid w:val="00072F03"/>
    <w:rsid w:val="0007334A"/>
    <w:rsid w:val="00073719"/>
    <w:rsid w:val="00074C66"/>
    <w:rsid w:val="0007502F"/>
    <w:rsid w:val="000755F3"/>
    <w:rsid w:val="00076477"/>
    <w:rsid w:val="0007648E"/>
    <w:rsid w:val="00076898"/>
    <w:rsid w:val="00076B5F"/>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61E"/>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0A31"/>
    <w:rsid w:val="000C1CEC"/>
    <w:rsid w:val="000C287C"/>
    <w:rsid w:val="000C2EC8"/>
    <w:rsid w:val="000C413C"/>
    <w:rsid w:val="000C46F4"/>
    <w:rsid w:val="000C4D60"/>
    <w:rsid w:val="000C528D"/>
    <w:rsid w:val="000C629E"/>
    <w:rsid w:val="000C6C6F"/>
    <w:rsid w:val="000C6E04"/>
    <w:rsid w:val="000C7311"/>
    <w:rsid w:val="000C76CE"/>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B93"/>
    <w:rsid w:val="000F6E54"/>
    <w:rsid w:val="000F6E95"/>
    <w:rsid w:val="00101002"/>
    <w:rsid w:val="001010A0"/>
    <w:rsid w:val="00101568"/>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0E6B"/>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07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3D57"/>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3C9A"/>
    <w:rsid w:val="00173F69"/>
    <w:rsid w:val="001743B9"/>
    <w:rsid w:val="001748C2"/>
    <w:rsid w:val="00174C12"/>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5AF"/>
    <w:rsid w:val="00193F62"/>
    <w:rsid w:val="00194737"/>
    <w:rsid w:val="0019495D"/>
    <w:rsid w:val="00194B92"/>
    <w:rsid w:val="00195941"/>
    <w:rsid w:val="00195CAA"/>
    <w:rsid w:val="00195F11"/>
    <w:rsid w:val="0019606E"/>
    <w:rsid w:val="00196232"/>
    <w:rsid w:val="001964B7"/>
    <w:rsid w:val="001965BC"/>
    <w:rsid w:val="00196691"/>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54E"/>
    <w:rsid w:val="001B78F8"/>
    <w:rsid w:val="001C0C49"/>
    <w:rsid w:val="001C0CD7"/>
    <w:rsid w:val="001C0D1D"/>
    <w:rsid w:val="001C10B6"/>
    <w:rsid w:val="001C19F3"/>
    <w:rsid w:val="001C1A37"/>
    <w:rsid w:val="001C1D1D"/>
    <w:rsid w:val="001C1DA3"/>
    <w:rsid w:val="001C1FA1"/>
    <w:rsid w:val="001C2368"/>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69D"/>
    <w:rsid w:val="001D48D3"/>
    <w:rsid w:val="001D4EB2"/>
    <w:rsid w:val="001D583C"/>
    <w:rsid w:val="001D5915"/>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106"/>
    <w:rsid w:val="00207477"/>
    <w:rsid w:val="0020762A"/>
    <w:rsid w:val="00207D55"/>
    <w:rsid w:val="00207FC8"/>
    <w:rsid w:val="00210E95"/>
    <w:rsid w:val="0021102D"/>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10D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819"/>
    <w:rsid w:val="00254F1B"/>
    <w:rsid w:val="00255055"/>
    <w:rsid w:val="00255571"/>
    <w:rsid w:val="00255C8A"/>
    <w:rsid w:val="00255E90"/>
    <w:rsid w:val="002566B8"/>
    <w:rsid w:val="002566EB"/>
    <w:rsid w:val="00257450"/>
    <w:rsid w:val="002575BA"/>
    <w:rsid w:val="00257944"/>
    <w:rsid w:val="00260124"/>
    <w:rsid w:val="00260C32"/>
    <w:rsid w:val="002618AC"/>
    <w:rsid w:val="00261EE0"/>
    <w:rsid w:val="0026231B"/>
    <w:rsid w:val="00262675"/>
    <w:rsid w:val="002626B4"/>
    <w:rsid w:val="00262CDE"/>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078AC"/>
    <w:rsid w:val="003104A1"/>
    <w:rsid w:val="003104F5"/>
    <w:rsid w:val="00310733"/>
    <w:rsid w:val="00310A4C"/>
    <w:rsid w:val="00310C61"/>
    <w:rsid w:val="0031111B"/>
    <w:rsid w:val="003111AA"/>
    <w:rsid w:val="003114A8"/>
    <w:rsid w:val="00311B54"/>
    <w:rsid w:val="00311ED4"/>
    <w:rsid w:val="00312597"/>
    <w:rsid w:val="00312878"/>
    <w:rsid w:val="00313227"/>
    <w:rsid w:val="0031372C"/>
    <w:rsid w:val="00313970"/>
    <w:rsid w:val="00313B0B"/>
    <w:rsid w:val="00313D6F"/>
    <w:rsid w:val="0031429B"/>
    <w:rsid w:val="00314842"/>
    <w:rsid w:val="00314BE5"/>
    <w:rsid w:val="00314E0D"/>
    <w:rsid w:val="00314EB9"/>
    <w:rsid w:val="003155A2"/>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14"/>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90B"/>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4BA"/>
    <w:rsid w:val="003557BF"/>
    <w:rsid w:val="0035623A"/>
    <w:rsid w:val="0035628D"/>
    <w:rsid w:val="003563DD"/>
    <w:rsid w:val="00356850"/>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0F8A"/>
    <w:rsid w:val="003A1AB6"/>
    <w:rsid w:val="003A1D2A"/>
    <w:rsid w:val="003A20AB"/>
    <w:rsid w:val="003A2BF0"/>
    <w:rsid w:val="003A2E53"/>
    <w:rsid w:val="003A32BA"/>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7DF"/>
    <w:rsid w:val="00444998"/>
    <w:rsid w:val="004449D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69F"/>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21"/>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245"/>
    <w:rsid w:val="004E7419"/>
    <w:rsid w:val="004E767D"/>
    <w:rsid w:val="004E77DD"/>
    <w:rsid w:val="004E79AA"/>
    <w:rsid w:val="004E7AD2"/>
    <w:rsid w:val="004E7CEE"/>
    <w:rsid w:val="004E7DC3"/>
    <w:rsid w:val="004F005F"/>
    <w:rsid w:val="004F04AB"/>
    <w:rsid w:val="004F0772"/>
    <w:rsid w:val="004F108A"/>
    <w:rsid w:val="004F1F0D"/>
    <w:rsid w:val="004F23F2"/>
    <w:rsid w:val="004F2D62"/>
    <w:rsid w:val="004F3440"/>
    <w:rsid w:val="004F3498"/>
    <w:rsid w:val="004F381C"/>
    <w:rsid w:val="004F3C11"/>
    <w:rsid w:val="004F3C8C"/>
    <w:rsid w:val="004F3F31"/>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0AB"/>
    <w:rsid w:val="0052612B"/>
    <w:rsid w:val="0052624B"/>
    <w:rsid w:val="0052677C"/>
    <w:rsid w:val="00526ADF"/>
    <w:rsid w:val="00526E0A"/>
    <w:rsid w:val="00527263"/>
    <w:rsid w:val="005274E0"/>
    <w:rsid w:val="00527AF9"/>
    <w:rsid w:val="00530266"/>
    <w:rsid w:val="00530812"/>
    <w:rsid w:val="00530EB1"/>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7F2"/>
    <w:rsid w:val="005469BA"/>
    <w:rsid w:val="00546A38"/>
    <w:rsid w:val="00546CB5"/>
    <w:rsid w:val="0054710B"/>
    <w:rsid w:val="00547175"/>
    <w:rsid w:val="00547636"/>
    <w:rsid w:val="00547E90"/>
    <w:rsid w:val="00550A2E"/>
    <w:rsid w:val="00550D37"/>
    <w:rsid w:val="00550E62"/>
    <w:rsid w:val="00551BA6"/>
    <w:rsid w:val="00551CB4"/>
    <w:rsid w:val="00551CEF"/>
    <w:rsid w:val="00552019"/>
    <w:rsid w:val="005521C9"/>
    <w:rsid w:val="005523BC"/>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774"/>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808"/>
    <w:rsid w:val="00575985"/>
    <w:rsid w:val="00575C29"/>
    <w:rsid w:val="00576C47"/>
    <w:rsid w:val="00577388"/>
    <w:rsid w:val="005776F7"/>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A76"/>
    <w:rsid w:val="005B0C2B"/>
    <w:rsid w:val="005B0F73"/>
    <w:rsid w:val="005B1060"/>
    <w:rsid w:val="005B23FB"/>
    <w:rsid w:val="005B2B1C"/>
    <w:rsid w:val="005B2CA2"/>
    <w:rsid w:val="005B30AF"/>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551"/>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139"/>
    <w:rsid w:val="005D2DF2"/>
    <w:rsid w:val="005D2E73"/>
    <w:rsid w:val="005D3101"/>
    <w:rsid w:val="005D314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387A"/>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99F"/>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0BB"/>
    <w:rsid w:val="006158DF"/>
    <w:rsid w:val="00615AA5"/>
    <w:rsid w:val="00615BC2"/>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721E"/>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A1"/>
    <w:rsid w:val="006642C6"/>
    <w:rsid w:val="00664CB3"/>
    <w:rsid w:val="00664CDF"/>
    <w:rsid w:val="00665945"/>
    <w:rsid w:val="006659E8"/>
    <w:rsid w:val="00665A64"/>
    <w:rsid w:val="00665CF9"/>
    <w:rsid w:val="00665F59"/>
    <w:rsid w:val="00666869"/>
    <w:rsid w:val="00666C06"/>
    <w:rsid w:val="00667079"/>
    <w:rsid w:val="00667517"/>
    <w:rsid w:val="00667737"/>
    <w:rsid w:val="006678D3"/>
    <w:rsid w:val="00670002"/>
    <w:rsid w:val="00670AE6"/>
    <w:rsid w:val="00670FA6"/>
    <w:rsid w:val="006714D2"/>
    <w:rsid w:val="00671F80"/>
    <w:rsid w:val="0067204E"/>
    <w:rsid w:val="006721E5"/>
    <w:rsid w:val="0067285B"/>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21E"/>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1469"/>
    <w:rsid w:val="006E1508"/>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C0"/>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1664"/>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1219"/>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C72"/>
    <w:rsid w:val="00753725"/>
    <w:rsid w:val="00753F04"/>
    <w:rsid w:val="00754384"/>
    <w:rsid w:val="007547E4"/>
    <w:rsid w:val="00754953"/>
    <w:rsid w:val="00754C64"/>
    <w:rsid w:val="007552E6"/>
    <w:rsid w:val="007555CC"/>
    <w:rsid w:val="00755781"/>
    <w:rsid w:val="00755C50"/>
    <w:rsid w:val="00755F86"/>
    <w:rsid w:val="007569F2"/>
    <w:rsid w:val="00756F0A"/>
    <w:rsid w:val="00757180"/>
    <w:rsid w:val="00757AE8"/>
    <w:rsid w:val="00757D4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128"/>
    <w:rsid w:val="00770BE7"/>
    <w:rsid w:val="00771281"/>
    <w:rsid w:val="0077147F"/>
    <w:rsid w:val="00771B7D"/>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97F"/>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C7B1C"/>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32B"/>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CCF"/>
    <w:rsid w:val="00830EB6"/>
    <w:rsid w:val="0083101E"/>
    <w:rsid w:val="008318E8"/>
    <w:rsid w:val="00831D77"/>
    <w:rsid w:val="008334EE"/>
    <w:rsid w:val="008335C2"/>
    <w:rsid w:val="008335D0"/>
    <w:rsid w:val="00834289"/>
    <w:rsid w:val="00834AB1"/>
    <w:rsid w:val="00834B1A"/>
    <w:rsid w:val="008350F8"/>
    <w:rsid w:val="0083532D"/>
    <w:rsid w:val="0083533F"/>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3B9"/>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6FB"/>
    <w:rsid w:val="008A7F4A"/>
    <w:rsid w:val="008B03AB"/>
    <w:rsid w:val="008B04A6"/>
    <w:rsid w:val="008B0AD5"/>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79"/>
    <w:rsid w:val="008C4C74"/>
    <w:rsid w:val="008C50C8"/>
    <w:rsid w:val="008C568B"/>
    <w:rsid w:val="008C570D"/>
    <w:rsid w:val="008C59EE"/>
    <w:rsid w:val="008C5F8C"/>
    <w:rsid w:val="008C6183"/>
    <w:rsid w:val="008C6AB6"/>
    <w:rsid w:val="008C6E21"/>
    <w:rsid w:val="008C7042"/>
    <w:rsid w:val="008C7184"/>
    <w:rsid w:val="008C7462"/>
    <w:rsid w:val="008C74E2"/>
    <w:rsid w:val="008C7CBE"/>
    <w:rsid w:val="008C7D9A"/>
    <w:rsid w:val="008D0E53"/>
    <w:rsid w:val="008D0F32"/>
    <w:rsid w:val="008D12D9"/>
    <w:rsid w:val="008D1702"/>
    <w:rsid w:val="008D1705"/>
    <w:rsid w:val="008D18B5"/>
    <w:rsid w:val="008D1CD4"/>
    <w:rsid w:val="008D2A28"/>
    <w:rsid w:val="008D4340"/>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6D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253"/>
    <w:rsid w:val="009123E0"/>
    <w:rsid w:val="00912D30"/>
    <w:rsid w:val="00912DFD"/>
    <w:rsid w:val="0091355A"/>
    <w:rsid w:val="00914453"/>
    <w:rsid w:val="00914CD2"/>
    <w:rsid w:val="00914D8E"/>
    <w:rsid w:val="009158CF"/>
    <w:rsid w:val="00915A6A"/>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1690"/>
    <w:rsid w:val="00941896"/>
    <w:rsid w:val="0094223C"/>
    <w:rsid w:val="009426C0"/>
    <w:rsid w:val="009430BD"/>
    <w:rsid w:val="009432D6"/>
    <w:rsid w:val="00943418"/>
    <w:rsid w:val="009434A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4384"/>
    <w:rsid w:val="0099549E"/>
    <w:rsid w:val="0099566C"/>
    <w:rsid w:val="00995687"/>
    <w:rsid w:val="00995DCF"/>
    <w:rsid w:val="009962E3"/>
    <w:rsid w:val="009975AC"/>
    <w:rsid w:val="0099767B"/>
    <w:rsid w:val="00997BFF"/>
    <w:rsid w:val="00997D14"/>
    <w:rsid w:val="009A1018"/>
    <w:rsid w:val="009A132A"/>
    <w:rsid w:val="009A15F6"/>
    <w:rsid w:val="009A1B3A"/>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A23"/>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6CBA"/>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5926"/>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3B3"/>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7F"/>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9F7F41"/>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656"/>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9BC"/>
    <w:rsid w:val="00A21B78"/>
    <w:rsid w:val="00A222EF"/>
    <w:rsid w:val="00A2284D"/>
    <w:rsid w:val="00A22EF6"/>
    <w:rsid w:val="00A2326F"/>
    <w:rsid w:val="00A2394B"/>
    <w:rsid w:val="00A23AA5"/>
    <w:rsid w:val="00A23ED3"/>
    <w:rsid w:val="00A24733"/>
    <w:rsid w:val="00A24C07"/>
    <w:rsid w:val="00A24EAA"/>
    <w:rsid w:val="00A250DE"/>
    <w:rsid w:val="00A2513C"/>
    <w:rsid w:val="00A25C31"/>
    <w:rsid w:val="00A25C95"/>
    <w:rsid w:val="00A25E6D"/>
    <w:rsid w:val="00A266C7"/>
    <w:rsid w:val="00A26B3A"/>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89D"/>
    <w:rsid w:val="00A46C93"/>
    <w:rsid w:val="00A473D9"/>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ABA"/>
    <w:rsid w:val="00AA6EFC"/>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C34"/>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41"/>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471D2"/>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BBE"/>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6CF"/>
    <w:rsid w:val="00BC491B"/>
    <w:rsid w:val="00BC4B06"/>
    <w:rsid w:val="00BC4C55"/>
    <w:rsid w:val="00BC4D02"/>
    <w:rsid w:val="00BC558D"/>
    <w:rsid w:val="00BC5CEA"/>
    <w:rsid w:val="00BC6628"/>
    <w:rsid w:val="00BC7025"/>
    <w:rsid w:val="00BC75F3"/>
    <w:rsid w:val="00BC7891"/>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415"/>
    <w:rsid w:val="00BD6622"/>
    <w:rsid w:val="00BD69C9"/>
    <w:rsid w:val="00BD6C2E"/>
    <w:rsid w:val="00BD6CC5"/>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0F"/>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043"/>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4E6E"/>
    <w:rsid w:val="00C8645A"/>
    <w:rsid w:val="00C8696B"/>
    <w:rsid w:val="00C86C52"/>
    <w:rsid w:val="00C87F87"/>
    <w:rsid w:val="00C9046A"/>
    <w:rsid w:val="00C9059D"/>
    <w:rsid w:val="00C90827"/>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6934"/>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567"/>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ADA"/>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0E"/>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5A0"/>
    <w:rsid w:val="00DC7891"/>
    <w:rsid w:val="00DC7A67"/>
    <w:rsid w:val="00DC7BC0"/>
    <w:rsid w:val="00DC7CF1"/>
    <w:rsid w:val="00DD01D5"/>
    <w:rsid w:val="00DD0687"/>
    <w:rsid w:val="00DD19B0"/>
    <w:rsid w:val="00DD1B5E"/>
    <w:rsid w:val="00DD1F6E"/>
    <w:rsid w:val="00DD2620"/>
    <w:rsid w:val="00DD2A45"/>
    <w:rsid w:val="00DD3062"/>
    <w:rsid w:val="00DD31B5"/>
    <w:rsid w:val="00DD3429"/>
    <w:rsid w:val="00DD36D4"/>
    <w:rsid w:val="00DD3769"/>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071A"/>
    <w:rsid w:val="00DF1EF8"/>
    <w:rsid w:val="00DF2281"/>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2A02"/>
    <w:rsid w:val="00E12ED6"/>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4E4"/>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26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2BF0"/>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3DE2"/>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56"/>
    <w:rsid w:val="00EB3AB8"/>
    <w:rsid w:val="00EB41A7"/>
    <w:rsid w:val="00EB4948"/>
    <w:rsid w:val="00EB4B7A"/>
    <w:rsid w:val="00EB51F0"/>
    <w:rsid w:val="00EB54FE"/>
    <w:rsid w:val="00EB65A6"/>
    <w:rsid w:val="00EB6863"/>
    <w:rsid w:val="00EB6CCE"/>
    <w:rsid w:val="00EB777C"/>
    <w:rsid w:val="00EC063E"/>
    <w:rsid w:val="00EC0CC0"/>
    <w:rsid w:val="00EC0D35"/>
    <w:rsid w:val="00EC2D0E"/>
    <w:rsid w:val="00EC4BCF"/>
    <w:rsid w:val="00EC4CD0"/>
    <w:rsid w:val="00EC5277"/>
    <w:rsid w:val="00EC532C"/>
    <w:rsid w:val="00EC5596"/>
    <w:rsid w:val="00EC6A03"/>
    <w:rsid w:val="00EC709A"/>
    <w:rsid w:val="00EC723E"/>
    <w:rsid w:val="00EC7586"/>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4F87"/>
    <w:rsid w:val="00EE541E"/>
    <w:rsid w:val="00EE5517"/>
    <w:rsid w:val="00EE5764"/>
    <w:rsid w:val="00EE6138"/>
    <w:rsid w:val="00EE6313"/>
    <w:rsid w:val="00EE6C3F"/>
    <w:rsid w:val="00EE717B"/>
    <w:rsid w:val="00EE78CB"/>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27E1E"/>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81A"/>
    <w:rsid w:val="00F41364"/>
    <w:rsid w:val="00F41528"/>
    <w:rsid w:val="00F415EC"/>
    <w:rsid w:val="00F41828"/>
    <w:rsid w:val="00F41BA9"/>
    <w:rsid w:val="00F4259B"/>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2E6F"/>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BCE"/>
    <w:rsid w:val="00F76E32"/>
    <w:rsid w:val="00F7758E"/>
    <w:rsid w:val="00F775C0"/>
    <w:rsid w:val="00F77735"/>
    <w:rsid w:val="00F77991"/>
    <w:rsid w:val="00F77A92"/>
    <w:rsid w:val="00F77C5E"/>
    <w:rsid w:val="00F808D3"/>
    <w:rsid w:val="00F80E67"/>
    <w:rsid w:val="00F81282"/>
    <w:rsid w:val="00F82F5E"/>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166"/>
    <w:rsid w:val="00F93627"/>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5DCD"/>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0F2"/>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BA8"/>
    <w:rsid w:val="00FF5DE1"/>
    <w:rsid w:val="00FF5EA5"/>
    <w:rsid w:val="00FF65F4"/>
    <w:rsid w:val="00FF6B29"/>
    <w:rsid w:val="00FF6BF3"/>
    <w:rsid w:val="00FF70B7"/>
    <w:rsid w:val="00FF7BB7"/>
    <w:rsid w:val="00FF7DC6"/>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n-US"/>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754C64"/>
    <w:rPr>
      <w:rFonts w:ascii="Arial" w:hAnsi="Arial"/>
      <w:sz w:val="18"/>
      <w:szCs w:val="24"/>
      <w:lang w:eastAsia="en-US"/>
    </w:rPr>
  </w:style>
  <w:style w:type="table" w:customStyle="1" w:styleId="GridTable5Dark-Accent41">
    <w:name w:val="Grid Table 5 Dark - Accent 41"/>
    <w:basedOn w:val="TableNormal"/>
    <w:uiPriority w:val="50"/>
    <w:rsid w:val="00C84E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09690298">
      <w:bodyDiv w:val="1"/>
      <w:marLeft w:val="0"/>
      <w:marRight w:val="0"/>
      <w:marTop w:val="0"/>
      <w:marBottom w:val="0"/>
      <w:divBdr>
        <w:top w:val="none" w:sz="0" w:space="0" w:color="auto"/>
        <w:left w:val="none" w:sz="0" w:space="0" w:color="auto"/>
        <w:bottom w:val="none" w:sz="0" w:space="0" w:color="auto"/>
        <w:right w:val="none" w:sz="0" w:space="0" w:color="auto"/>
      </w:divBdr>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474D-0E5C-49C0-B74B-8412522D3CC2}"/>
</file>

<file path=customXml/itemProps2.xml><?xml version="1.0" encoding="utf-8"?>
<ds:datastoreItem xmlns:ds="http://schemas.openxmlformats.org/officeDocument/2006/customXml" ds:itemID="{8DFEB2CF-DBD2-4FAF-852C-1181CF7F3212}"/>
</file>

<file path=customXml/itemProps3.xml><?xml version="1.0" encoding="utf-8"?>
<ds:datastoreItem xmlns:ds="http://schemas.openxmlformats.org/officeDocument/2006/customXml" ds:itemID="{9743151E-BE4C-43FF-88C9-D58AEF3F0157}"/>
</file>

<file path=customXml/itemProps4.xml><?xml version="1.0" encoding="utf-8"?>
<ds:datastoreItem xmlns:ds="http://schemas.openxmlformats.org/officeDocument/2006/customXml" ds:itemID="{0A318F30-441B-41EB-A342-E131F0DCB152}"/>
</file>

<file path=docProps/app.xml><?xml version="1.0" encoding="utf-8"?>
<Properties xmlns="http://schemas.openxmlformats.org/officeDocument/2006/extended-properties" xmlns:vt="http://schemas.openxmlformats.org/officeDocument/2006/docPropsVTypes">
  <Template>Teplate</Template>
  <TotalTime>823</TotalTime>
  <Pages>4</Pages>
  <Words>512</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Manager/>
  <Company/>
  <LinksUpToDate>false</LinksUpToDate>
  <CharactersWithSpaces>3734</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keywords/>
  <dc:description/>
  <cp:lastModifiedBy>Joachim Lucas</cp:lastModifiedBy>
  <cp:revision>19</cp:revision>
  <cp:lastPrinted>2010-08-20T08:44:00Z</cp:lastPrinted>
  <dcterms:created xsi:type="dcterms:W3CDTF">2017-06-08T12:48:00Z</dcterms:created>
  <dcterms:modified xsi:type="dcterms:W3CDTF">2018-11-09T15:23:00Z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