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7BE" w:rsidRPr="00F227BA" w:rsidRDefault="00FF57BE" w:rsidP="00FF57BE">
      <w:pPr>
        <w:spacing w:before="240" w:after="0" w:line="240" w:lineRule="auto"/>
        <w:ind w:right="-5"/>
        <w:jc w:val="center"/>
        <w:rPr>
          <w:rFonts w:ascii="Arial" w:hAnsi="Arial" w:cs="Arial"/>
          <w:b/>
          <w:sz w:val="24"/>
          <w:szCs w:val="24"/>
          <w:lang w:val="el-GR"/>
        </w:rPr>
      </w:pPr>
      <w:bookmarkStart w:id="0" w:name="_GoBack"/>
      <w:bookmarkEnd w:id="0"/>
      <w:r w:rsidRPr="00F227BA">
        <w:rPr>
          <w:rFonts w:ascii="Arial" w:hAnsi="Arial" w:cs="Arial"/>
          <w:b/>
          <w:u w:val="single"/>
          <w:lang w:val="el-GR"/>
        </w:rPr>
        <w:t>ΣΧΕΔΙΟ ΑΥΞΗΜΕΝΗΣ ΑΝΑΠΛΗΡΩΣΗΣ ΤΗΣ ΑΠΩΛΕΙΑΣ ΤΩΝ ΣΥΝΤΑΞΙΟΔΟΤΙΚΩΝ ΔΙΚΑΙΩΜΑΤΩΝ ΤΩΝ ΜΕΛΩΝ ΤΩΝ ΤΑΜΕΙΩΝ ΠΡΟΝΟΙΑΣ ΚΑΙ ΣΥΝΤΑΞΕΩΝ, ΟΙ ΚΑΤΑΘΕΣΕΙΣ ΤΩΝ ΟΠΟΙΩΝ ΕΙΧΑΝ ΑΠΟΜΕΙΩΘΕΙ</w:t>
      </w:r>
      <w:r w:rsidRPr="00F227BA">
        <w:rPr>
          <w:rFonts w:ascii="Arial" w:hAnsi="Arial" w:cs="Arial"/>
          <w:b/>
          <w:sz w:val="24"/>
          <w:szCs w:val="24"/>
          <w:lang w:val="el-GR"/>
        </w:rPr>
        <w:t xml:space="preserve"> </w:t>
      </w:r>
    </w:p>
    <w:p w:rsidR="00697085" w:rsidRPr="00160FD2" w:rsidRDefault="00697085">
      <w:pPr>
        <w:rPr>
          <w:rFonts w:ascii="Arial" w:hAnsi="Arial" w:cs="Arial"/>
          <w:lang w:val="el-GR"/>
        </w:rPr>
      </w:pPr>
    </w:p>
    <w:p w:rsidR="00FF57BE" w:rsidRDefault="00FF57BE" w:rsidP="00FF57BE">
      <w:pPr>
        <w:jc w:val="center"/>
        <w:rPr>
          <w:rFonts w:ascii="Arial" w:hAnsi="Arial" w:cs="Arial"/>
          <w:b/>
          <w:u w:val="single"/>
          <w:lang w:val="el-GR"/>
        </w:rPr>
      </w:pPr>
      <w:r w:rsidRPr="00F227BA">
        <w:rPr>
          <w:rFonts w:ascii="Arial" w:hAnsi="Arial" w:cs="Arial"/>
          <w:b/>
          <w:u w:val="single"/>
          <w:lang w:val="el-GR"/>
        </w:rPr>
        <w:t>ΣΥΝΗΘΕΙΣ ΕΡΩΤΗΣΕΙΣ</w:t>
      </w:r>
    </w:p>
    <w:p w:rsidR="00F227BA" w:rsidRDefault="00F227BA" w:rsidP="00FF57BE">
      <w:pPr>
        <w:jc w:val="center"/>
        <w:rPr>
          <w:rFonts w:ascii="Arial" w:hAnsi="Arial" w:cs="Arial"/>
          <w:b/>
          <w:u w:val="single"/>
          <w:lang w:val="el-GR"/>
        </w:rPr>
      </w:pPr>
    </w:p>
    <w:p w:rsidR="00F227BA" w:rsidRPr="006D3031" w:rsidRDefault="00F227BA" w:rsidP="006D3031">
      <w:pPr>
        <w:pStyle w:val="ListParagraph"/>
        <w:numPr>
          <w:ilvl w:val="0"/>
          <w:numId w:val="1"/>
        </w:numPr>
        <w:ind w:left="284" w:hanging="284"/>
        <w:rPr>
          <w:rFonts w:ascii="Arial" w:hAnsi="Arial" w:cs="Arial"/>
          <w:b/>
          <w:u w:val="single"/>
          <w:lang w:val="el-GR"/>
        </w:rPr>
      </w:pPr>
      <w:r w:rsidRPr="006D3031">
        <w:rPr>
          <w:rFonts w:ascii="Arial" w:hAnsi="Arial" w:cs="Arial"/>
          <w:b/>
          <w:u w:val="single"/>
          <w:lang w:val="el-GR"/>
        </w:rPr>
        <w:t xml:space="preserve">Ποια θα είναι η διαδικασία καταβολής της </w:t>
      </w:r>
      <w:r w:rsidR="00442EC1">
        <w:rPr>
          <w:rFonts w:ascii="Arial" w:hAnsi="Arial" w:cs="Arial"/>
          <w:b/>
          <w:u w:val="single"/>
          <w:lang w:val="el-GR"/>
        </w:rPr>
        <w:t>αυξημένης</w:t>
      </w:r>
      <w:r w:rsidRPr="006D3031">
        <w:rPr>
          <w:rFonts w:ascii="Arial" w:hAnsi="Arial" w:cs="Arial"/>
          <w:b/>
          <w:u w:val="single"/>
          <w:lang w:val="el-GR"/>
        </w:rPr>
        <w:t xml:space="preserve"> αναπλήρωσης</w:t>
      </w:r>
    </w:p>
    <w:p w:rsidR="008E0694" w:rsidRDefault="00F227BA" w:rsidP="006D3031">
      <w:pPr>
        <w:spacing w:line="360" w:lineRule="auto"/>
        <w:jc w:val="both"/>
        <w:rPr>
          <w:rFonts w:ascii="Arial" w:hAnsi="Arial" w:cs="Arial"/>
          <w:lang w:val="el-GR"/>
        </w:rPr>
      </w:pPr>
      <w:r w:rsidRPr="00F227BA">
        <w:rPr>
          <w:rFonts w:ascii="Arial" w:hAnsi="Arial" w:cs="Arial"/>
          <w:lang w:val="el-GR"/>
        </w:rPr>
        <w:t xml:space="preserve">Σε αρχικό στάδιο, </w:t>
      </w:r>
      <w:r w:rsidR="0065762D" w:rsidRPr="0065762D">
        <w:rPr>
          <w:rFonts w:ascii="Arial" w:hAnsi="Arial" w:cs="Arial"/>
          <w:b/>
          <w:u w:val="single"/>
          <w:lang w:val="el-GR"/>
        </w:rPr>
        <w:t>τα επηρεαζόμενα Ταμεία Προνοίας / Σύνταξης του Ιδιωτικού Τομέα</w:t>
      </w:r>
      <w:r w:rsidRPr="00F227BA">
        <w:rPr>
          <w:rFonts w:ascii="Arial" w:hAnsi="Arial" w:cs="Arial"/>
          <w:lang w:val="el-GR"/>
        </w:rPr>
        <w:t xml:space="preserve"> θα πρέπει να υποβάλουν </w:t>
      </w:r>
      <w:r>
        <w:rPr>
          <w:rFonts w:ascii="Arial" w:hAnsi="Arial" w:cs="Arial"/>
          <w:lang w:val="el-GR"/>
        </w:rPr>
        <w:t xml:space="preserve">στο Γενικό Λογιστήριο της Δημοκρατίας την «Αίτηση </w:t>
      </w:r>
      <w:r w:rsidR="008E0694">
        <w:rPr>
          <w:rFonts w:ascii="Arial" w:hAnsi="Arial" w:cs="Arial"/>
          <w:lang w:val="el-GR"/>
        </w:rPr>
        <w:t>Α</w:t>
      </w:r>
      <w:r w:rsidR="008E0694" w:rsidRPr="008E0694">
        <w:rPr>
          <w:rFonts w:ascii="Arial" w:hAnsi="Arial" w:cs="Arial"/>
          <w:lang w:val="el-GR"/>
        </w:rPr>
        <w:t xml:space="preserve">υξημένης </w:t>
      </w:r>
      <w:r w:rsidR="008E0694">
        <w:rPr>
          <w:rFonts w:ascii="Arial" w:hAnsi="Arial" w:cs="Arial"/>
          <w:lang w:val="el-GR"/>
        </w:rPr>
        <w:t>Α</w:t>
      </w:r>
      <w:r w:rsidR="008E0694" w:rsidRPr="008E0694">
        <w:rPr>
          <w:rFonts w:ascii="Arial" w:hAnsi="Arial" w:cs="Arial"/>
          <w:lang w:val="el-GR"/>
        </w:rPr>
        <w:t xml:space="preserve">ναπλήρωσης </w:t>
      </w:r>
      <w:r w:rsidR="008E0694">
        <w:rPr>
          <w:rFonts w:ascii="Arial" w:hAnsi="Arial" w:cs="Arial"/>
          <w:lang w:val="el-GR"/>
        </w:rPr>
        <w:t>Κ</w:t>
      </w:r>
      <w:r w:rsidR="008E0694" w:rsidRPr="008E0694">
        <w:rPr>
          <w:rFonts w:ascii="Arial" w:hAnsi="Arial" w:cs="Arial"/>
          <w:lang w:val="el-GR"/>
        </w:rPr>
        <w:t xml:space="preserve">αταθέσεων </w:t>
      </w:r>
      <w:r w:rsidR="008E0694">
        <w:rPr>
          <w:rFonts w:ascii="Arial" w:hAnsi="Arial" w:cs="Arial"/>
          <w:lang w:val="el-GR"/>
        </w:rPr>
        <w:t>Τ</w:t>
      </w:r>
      <w:r w:rsidR="008E0694" w:rsidRPr="008E0694">
        <w:rPr>
          <w:rFonts w:ascii="Arial" w:hAnsi="Arial" w:cs="Arial"/>
          <w:lang w:val="el-GR"/>
        </w:rPr>
        <w:t xml:space="preserve">αμείου </w:t>
      </w:r>
      <w:r w:rsidR="008E0694">
        <w:rPr>
          <w:rFonts w:ascii="Arial" w:hAnsi="Arial" w:cs="Arial"/>
          <w:lang w:val="el-GR"/>
        </w:rPr>
        <w:t>Π</w:t>
      </w:r>
      <w:r w:rsidR="008E0694" w:rsidRPr="008E0694">
        <w:rPr>
          <w:rFonts w:ascii="Arial" w:hAnsi="Arial" w:cs="Arial"/>
          <w:lang w:val="el-GR"/>
        </w:rPr>
        <w:t>ρονοίας</w:t>
      </w:r>
      <w:r w:rsidR="008E0694">
        <w:rPr>
          <w:rFonts w:ascii="Arial" w:hAnsi="Arial" w:cs="Arial"/>
          <w:lang w:val="el-GR"/>
        </w:rPr>
        <w:t xml:space="preserve"> </w:t>
      </w:r>
      <w:r w:rsidR="008E0694" w:rsidRPr="008E0694">
        <w:rPr>
          <w:rFonts w:ascii="Arial" w:hAnsi="Arial" w:cs="Arial"/>
          <w:lang w:val="el-GR"/>
        </w:rPr>
        <w:t>/</w:t>
      </w:r>
      <w:r w:rsidR="008E0694">
        <w:rPr>
          <w:rFonts w:ascii="Arial" w:hAnsi="Arial" w:cs="Arial"/>
          <w:lang w:val="el-GR"/>
        </w:rPr>
        <w:t xml:space="preserve"> Σ</w:t>
      </w:r>
      <w:r w:rsidR="008E0694" w:rsidRPr="008E0694">
        <w:rPr>
          <w:rFonts w:ascii="Arial" w:hAnsi="Arial" w:cs="Arial"/>
          <w:lang w:val="el-GR"/>
        </w:rPr>
        <w:t xml:space="preserve">ύνταξης του </w:t>
      </w:r>
      <w:r w:rsidR="008E0694">
        <w:rPr>
          <w:rFonts w:ascii="Arial" w:hAnsi="Arial" w:cs="Arial"/>
          <w:lang w:val="el-GR"/>
        </w:rPr>
        <w:t>Ι</w:t>
      </w:r>
      <w:r w:rsidR="008E0694" w:rsidRPr="008E0694">
        <w:rPr>
          <w:rFonts w:ascii="Arial" w:hAnsi="Arial" w:cs="Arial"/>
          <w:lang w:val="el-GR"/>
        </w:rPr>
        <w:t xml:space="preserve">διωτικού </w:t>
      </w:r>
      <w:r w:rsidR="008E0694">
        <w:rPr>
          <w:rFonts w:ascii="Arial" w:hAnsi="Arial" w:cs="Arial"/>
          <w:lang w:val="el-GR"/>
        </w:rPr>
        <w:t>Τ</w:t>
      </w:r>
      <w:r w:rsidR="008E0694" w:rsidRPr="008E0694">
        <w:rPr>
          <w:rFonts w:ascii="Arial" w:hAnsi="Arial" w:cs="Arial"/>
          <w:lang w:val="el-GR"/>
        </w:rPr>
        <w:t xml:space="preserve">ομέα που τηρούνταν κατά την 26η Μαρτίου 2013 στη </w:t>
      </w:r>
      <w:r w:rsidR="00554A98">
        <w:rPr>
          <w:rFonts w:ascii="Arial" w:hAnsi="Arial" w:cs="Arial"/>
          <w:lang w:val="el-GR"/>
        </w:rPr>
        <w:t>πρώην Λαϊκή</w:t>
      </w:r>
      <w:r w:rsidR="008E0694">
        <w:rPr>
          <w:rFonts w:ascii="Arial" w:hAnsi="Arial" w:cs="Arial"/>
          <w:lang w:val="el-GR"/>
        </w:rPr>
        <w:t xml:space="preserve"> Τράπεζα </w:t>
      </w:r>
      <w:r w:rsidR="008E0694" w:rsidRPr="008E0694">
        <w:rPr>
          <w:rFonts w:ascii="Arial" w:hAnsi="Arial" w:cs="Arial"/>
          <w:lang w:val="el-GR"/>
        </w:rPr>
        <w:t xml:space="preserve"> και στην </w:t>
      </w:r>
      <w:r w:rsidR="008E0694">
        <w:rPr>
          <w:rFonts w:ascii="Arial" w:hAnsi="Arial" w:cs="Arial"/>
          <w:lang w:val="el-GR"/>
        </w:rPr>
        <w:t>Τ</w:t>
      </w:r>
      <w:r w:rsidR="008E0694" w:rsidRPr="008E0694">
        <w:rPr>
          <w:rFonts w:ascii="Arial" w:hAnsi="Arial" w:cs="Arial"/>
          <w:lang w:val="el-GR"/>
        </w:rPr>
        <w:t xml:space="preserve">ράπεζα </w:t>
      </w:r>
      <w:r w:rsidR="008E0694">
        <w:rPr>
          <w:rFonts w:ascii="Arial" w:hAnsi="Arial" w:cs="Arial"/>
          <w:lang w:val="el-GR"/>
        </w:rPr>
        <w:t>Κ</w:t>
      </w:r>
      <w:r w:rsidR="008E0694" w:rsidRPr="008E0694">
        <w:rPr>
          <w:rFonts w:ascii="Arial" w:hAnsi="Arial" w:cs="Arial"/>
          <w:lang w:val="el-GR"/>
        </w:rPr>
        <w:t>ύπρου</w:t>
      </w:r>
      <w:r w:rsidR="00E93E56">
        <w:rPr>
          <w:rFonts w:ascii="Arial" w:hAnsi="Arial" w:cs="Arial"/>
          <w:lang w:val="el-GR"/>
        </w:rPr>
        <w:t>»</w:t>
      </w:r>
      <w:r w:rsidR="006D3031">
        <w:rPr>
          <w:rFonts w:ascii="Arial" w:hAnsi="Arial" w:cs="Arial"/>
          <w:lang w:val="el-GR"/>
        </w:rPr>
        <w:t>.</w:t>
      </w:r>
    </w:p>
    <w:p w:rsidR="006D3031" w:rsidRDefault="00E93E56" w:rsidP="00405F24">
      <w:pPr>
        <w:spacing w:after="240" w:line="360" w:lineRule="auto"/>
        <w:jc w:val="both"/>
        <w:rPr>
          <w:rFonts w:ascii="Arial" w:hAnsi="Arial" w:cs="Arial"/>
          <w:lang w:val="el-GR"/>
        </w:rPr>
      </w:pPr>
      <w:r>
        <w:rPr>
          <w:rFonts w:ascii="Arial" w:hAnsi="Arial" w:cs="Arial"/>
          <w:lang w:val="el-GR"/>
        </w:rPr>
        <w:t xml:space="preserve">Σε </w:t>
      </w:r>
      <w:r w:rsidR="009754D8">
        <w:rPr>
          <w:rFonts w:ascii="Arial" w:hAnsi="Arial" w:cs="Arial"/>
          <w:lang w:val="el-GR"/>
        </w:rPr>
        <w:t xml:space="preserve">δεύτερο </w:t>
      </w:r>
      <w:r>
        <w:rPr>
          <w:rFonts w:ascii="Arial" w:hAnsi="Arial" w:cs="Arial"/>
          <w:lang w:val="el-GR"/>
        </w:rPr>
        <w:t>στάδιο</w:t>
      </w:r>
      <w:r w:rsidR="006D3031">
        <w:rPr>
          <w:rFonts w:ascii="Arial" w:hAnsi="Arial" w:cs="Arial"/>
          <w:lang w:val="el-GR"/>
        </w:rPr>
        <w:t xml:space="preserve">, το Γενικό Λογιστήριο της Δημοκρατίας θα </w:t>
      </w:r>
      <w:r w:rsidR="009754D8">
        <w:rPr>
          <w:rFonts w:ascii="Arial" w:hAnsi="Arial" w:cs="Arial"/>
          <w:lang w:val="el-GR"/>
        </w:rPr>
        <w:t xml:space="preserve">δημοσιεύει </w:t>
      </w:r>
      <w:hyperlink r:id="rId8" w:history="1">
        <w:r w:rsidR="009754D8" w:rsidRPr="009754D8">
          <w:rPr>
            <w:rStyle w:val="Hyperlink"/>
            <w:rFonts w:ascii="Arial" w:hAnsi="Arial" w:cs="Arial"/>
            <w:lang w:val="el-GR"/>
          </w:rPr>
          <w:t>κατάλογο</w:t>
        </w:r>
      </w:hyperlink>
      <w:r w:rsidR="009754D8">
        <w:rPr>
          <w:rFonts w:ascii="Arial" w:hAnsi="Arial" w:cs="Arial"/>
          <w:lang w:val="el-GR"/>
        </w:rPr>
        <w:t xml:space="preserve"> με τα εγκεκριμένα Ταμεία Προνοίας στην ιστοσελίδα του,</w:t>
      </w:r>
      <w:r w:rsidR="006D3031">
        <w:rPr>
          <w:rFonts w:ascii="Arial" w:hAnsi="Arial" w:cs="Arial"/>
          <w:lang w:val="el-GR"/>
        </w:rPr>
        <w:t xml:space="preserve"> με την οποία θα καλεί </w:t>
      </w:r>
      <w:r w:rsidR="0065762D" w:rsidRPr="0065762D">
        <w:rPr>
          <w:rFonts w:ascii="Arial" w:hAnsi="Arial" w:cs="Arial"/>
          <w:b/>
          <w:u w:val="single"/>
          <w:lang w:val="el-GR"/>
        </w:rPr>
        <w:t>τα επηρεαζόμενα μέλη</w:t>
      </w:r>
      <w:r w:rsidR="006D3031">
        <w:rPr>
          <w:rFonts w:ascii="Arial" w:hAnsi="Arial" w:cs="Arial"/>
          <w:lang w:val="el-GR"/>
        </w:rPr>
        <w:t xml:space="preserve"> των Ταμείων</w:t>
      </w:r>
      <w:r w:rsidR="009754D8">
        <w:rPr>
          <w:rFonts w:ascii="Arial" w:hAnsi="Arial" w:cs="Arial"/>
          <w:lang w:val="el-GR"/>
        </w:rPr>
        <w:t xml:space="preserve"> που έχουν εγκριθεί</w:t>
      </w:r>
      <w:r w:rsidR="006D3031">
        <w:rPr>
          <w:rFonts w:ascii="Arial" w:hAnsi="Arial" w:cs="Arial"/>
          <w:lang w:val="el-GR"/>
        </w:rPr>
        <w:t xml:space="preserve"> να υποβάλουν </w:t>
      </w:r>
      <w:hyperlink r:id="rId9" w:history="1">
        <w:r w:rsidR="006D3031" w:rsidRPr="009754D8">
          <w:rPr>
            <w:rStyle w:val="Hyperlink"/>
            <w:rFonts w:ascii="Arial" w:hAnsi="Arial" w:cs="Arial"/>
            <w:lang w:val="el-GR"/>
          </w:rPr>
          <w:t>Αίτηση</w:t>
        </w:r>
      </w:hyperlink>
      <w:r w:rsidR="006D3031">
        <w:rPr>
          <w:rFonts w:ascii="Arial" w:hAnsi="Arial" w:cs="Arial"/>
          <w:lang w:val="el-GR"/>
        </w:rPr>
        <w:t xml:space="preserve"> για την καταβολή της </w:t>
      </w:r>
      <w:r w:rsidR="00442EC1">
        <w:rPr>
          <w:rFonts w:ascii="Arial" w:hAnsi="Arial" w:cs="Arial"/>
          <w:lang w:val="el-GR"/>
        </w:rPr>
        <w:t>αυξημένης</w:t>
      </w:r>
      <w:r w:rsidR="006D3031">
        <w:rPr>
          <w:rFonts w:ascii="Arial" w:hAnsi="Arial" w:cs="Arial"/>
          <w:lang w:val="el-GR"/>
        </w:rPr>
        <w:t xml:space="preserve"> αναπλήρωσης. Σημειώνεται ότι οι σχετικές πληρωμές θα αρχίσουν </w:t>
      </w:r>
      <w:r>
        <w:rPr>
          <w:rFonts w:ascii="Arial" w:hAnsi="Arial" w:cs="Arial"/>
          <w:lang w:val="el-GR"/>
        </w:rPr>
        <w:t xml:space="preserve"> εντός </w:t>
      </w:r>
      <w:r w:rsidR="006D3031">
        <w:rPr>
          <w:rFonts w:ascii="Arial" w:hAnsi="Arial" w:cs="Arial"/>
          <w:lang w:val="el-GR"/>
        </w:rPr>
        <w:t>του έτους</w:t>
      </w:r>
      <w:r w:rsidR="009754D8">
        <w:rPr>
          <w:rFonts w:ascii="Arial" w:hAnsi="Arial" w:cs="Arial"/>
          <w:lang w:val="el-GR"/>
        </w:rPr>
        <w:t xml:space="preserve"> 2018</w:t>
      </w:r>
      <w:r w:rsidR="00405F24" w:rsidRPr="00AE69B9">
        <w:rPr>
          <w:rFonts w:ascii="Arial" w:hAnsi="Arial" w:cs="Arial"/>
          <w:lang w:val="el-GR"/>
        </w:rPr>
        <w:t xml:space="preserve">. </w:t>
      </w:r>
    </w:p>
    <w:p w:rsidR="00160FD2" w:rsidRPr="00160FD2" w:rsidRDefault="00160FD2" w:rsidP="006D3031">
      <w:pPr>
        <w:spacing w:line="360" w:lineRule="auto"/>
        <w:jc w:val="both"/>
        <w:rPr>
          <w:rFonts w:ascii="Arial" w:hAnsi="Arial" w:cs="Arial"/>
          <w:lang w:val="el-GR"/>
        </w:rPr>
      </w:pPr>
      <w:r>
        <w:rPr>
          <w:rFonts w:ascii="Arial" w:hAnsi="Arial" w:cs="Arial"/>
          <w:lang w:val="el-GR"/>
        </w:rPr>
        <w:t xml:space="preserve">Τονίζεται ότι για να καταβληθεί η πρόσθετη αναπλήρωση στα μέλη των Ταμείων </w:t>
      </w:r>
      <w:r w:rsidR="0065762D" w:rsidRPr="0065762D">
        <w:rPr>
          <w:rFonts w:ascii="Arial" w:hAnsi="Arial" w:cs="Arial"/>
          <w:b/>
          <w:lang w:val="el-GR"/>
        </w:rPr>
        <w:t>είναι απαραίτητη προϋπόθεση να υποβληθούν και οι δύο αιτήσεις που αναφέρονται πιο πάνω</w:t>
      </w:r>
      <w:r>
        <w:rPr>
          <w:rFonts w:ascii="Arial" w:hAnsi="Arial" w:cs="Arial"/>
          <w:lang w:val="el-GR"/>
        </w:rPr>
        <w:t xml:space="preserve">.  </w:t>
      </w:r>
    </w:p>
    <w:p w:rsidR="00FF57BE" w:rsidRPr="006D3031" w:rsidRDefault="00FF57BE" w:rsidP="006D3031">
      <w:pPr>
        <w:pStyle w:val="ListParagraph"/>
        <w:numPr>
          <w:ilvl w:val="0"/>
          <w:numId w:val="1"/>
        </w:numPr>
        <w:ind w:left="284" w:hanging="284"/>
        <w:rPr>
          <w:rFonts w:ascii="Arial" w:hAnsi="Arial" w:cs="Arial"/>
          <w:b/>
          <w:u w:val="single"/>
          <w:lang w:val="el-GR"/>
        </w:rPr>
      </w:pPr>
      <w:r w:rsidRPr="006D3031">
        <w:rPr>
          <w:rFonts w:ascii="Arial" w:hAnsi="Arial" w:cs="Arial"/>
          <w:b/>
          <w:u w:val="single"/>
          <w:lang w:val="el-GR"/>
        </w:rPr>
        <w:t xml:space="preserve">Ποιος θα υποβάλει </w:t>
      </w:r>
      <w:r w:rsidR="00953582">
        <w:rPr>
          <w:rFonts w:ascii="Arial" w:hAnsi="Arial" w:cs="Arial"/>
          <w:b/>
          <w:u w:val="single"/>
          <w:lang w:val="el-GR"/>
        </w:rPr>
        <w:t>τις</w:t>
      </w:r>
      <w:r w:rsidR="00953582" w:rsidRPr="006D3031">
        <w:rPr>
          <w:rFonts w:ascii="Arial" w:hAnsi="Arial" w:cs="Arial"/>
          <w:b/>
          <w:u w:val="single"/>
          <w:lang w:val="el-GR"/>
        </w:rPr>
        <w:t xml:space="preserve"> Αιτήσ</w:t>
      </w:r>
      <w:r w:rsidR="00953582">
        <w:rPr>
          <w:rFonts w:ascii="Arial" w:hAnsi="Arial" w:cs="Arial"/>
          <w:b/>
          <w:u w:val="single"/>
          <w:lang w:val="el-GR"/>
        </w:rPr>
        <w:t>εις</w:t>
      </w:r>
      <w:r w:rsidR="00953582" w:rsidRPr="006D3031">
        <w:rPr>
          <w:rFonts w:ascii="Arial" w:hAnsi="Arial" w:cs="Arial"/>
          <w:b/>
          <w:u w:val="single"/>
          <w:lang w:val="el-GR"/>
        </w:rPr>
        <w:t xml:space="preserve"> </w:t>
      </w:r>
      <w:r w:rsidR="00F227BA" w:rsidRPr="006D3031">
        <w:rPr>
          <w:rFonts w:ascii="Arial" w:hAnsi="Arial" w:cs="Arial"/>
          <w:b/>
          <w:u w:val="single"/>
          <w:lang w:val="el-GR"/>
        </w:rPr>
        <w:t>Αυξημένης Αναπλήρωσης</w:t>
      </w:r>
      <w:r w:rsidR="00953582">
        <w:rPr>
          <w:rFonts w:ascii="Arial" w:hAnsi="Arial" w:cs="Arial"/>
          <w:b/>
          <w:u w:val="single"/>
          <w:lang w:val="el-GR"/>
        </w:rPr>
        <w:t xml:space="preserve"> εκ μέρους των </w:t>
      </w:r>
      <w:r w:rsidR="00953582" w:rsidRPr="00AC63E6">
        <w:rPr>
          <w:rFonts w:ascii="Arial" w:hAnsi="Arial" w:cs="Arial"/>
          <w:b/>
          <w:u w:val="single"/>
          <w:lang w:val="el-GR"/>
        </w:rPr>
        <w:t>επηρεαζόμεν</w:t>
      </w:r>
      <w:r w:rsidR="00953582">
        <w:rPr>
          <w:rFonts w:ascii="Arial" w:hAnsi="Arial" w:cs="Arial"/>
          <w:b/>
          <w:u w:val="single"/>
          <w:lang w:val="el-GR"/>
        </w:rPr>
        <w:t>ων</w:t>
      </w:r>
      <w:r w:rsidR="00953582" w:rsidRPr="00AC63E6">
        <w:rPr>
          <w:rFonts w:ascii="Arial" w:hAnsi="Arial" w:cs="Arial"/>
          <w:b/>
          <w:u w:val="single"/>
          <w:lang w:val="el-GR"/>
        </w:rPr>
        <w:t xml:space="preserve"> Ταμεί</w:t>
      </w:r>
      <w:r w:rsidR="00953582">
        <w:rPr>
          <w:rFonts w:ascii="Arial" w:hAnsi="Arial" w:cs="Arial"/>
          <w:b/>
          <w:u w:val="single"/>
          <w:lang w:val="el-GR"/>
        </w:rPr>
        <w:t>ων</w:t>
      </w:r>
      <w:r w:rsidR="00953582" w:rsidRPr="00AC63E6">
        <w:rPr>
          <w:rFonts w:ascii="Arial" w:hAnsi="Arial" w:cs="Arial"/>
          <w:b/>
          <w:u w:val="single"/>
          <w:lang w:val="el-GR"/>
        </w:rPr>
        <w:t xml:space="preserve"> Προνοίας / Σύνταξης του Ιδιωτικού Τομέα</w:t>
      </w:r>
    </w:p>
    <w:p w:rsidR="00F227BA" w:rsidRDefault="00F227BA" w:rsidP="00382FE8">
      <w:pPr>
        <w:spacing w:line="360" w:lineRule="auto"/>
        <w:jc w:val="both"/>
        <w:rPr>
          <w:rFonts w:ascii="Arial" w:hAnsi="Arial" w:cs="Arial"/>
          <w:lang w:val="el-GR"/>
        </w:rPr>
      </w:pPr>
      <w:r w:rsidRPr="00F227BA">
        <w:rPr>
          <w:rFonts w:ascii="Arial" w:hAnsi="Arial" w:cs="Arial"/>
          <w:lang w:val="el-GR"/>
        </w:rPr>
        <w:t xml:space="preserve">Οι Αιτήσεις </w:t>
      </w:r>
      <w:r w:rsidR="004652BA">
        <w:rPr>
          <w:rFonts w:ascii="Arial" w:hAnsi="Arial" w:cs="Arial"/>
          <w:lang w:val="el-GR"/>
        </w:rPr>
        <w:t>Α</w:t>
      </w:r>
      <w:r w:rsidR="00D002EB">
        <w:rPr>
          <w:rFonts w:ascii="Arial" w:hAnsi="Arial" w:cs="Arial"/>
          <w:lang w:val="el-GR"/>
        </w:rPr>
        <w:t>υξημένης</w:t>
      </w:r>
      <w:r w:rsidR="0086276E">
        <w:rPr>
          <w:rFonts w:ascii="Arial" w:hAnsi="Arial" w:cs="Arial"/>
          <w:lang w:val="el-GR"/>
        </w:rPr>
        <w:t xml:space="preserve"> Αναπλήρωσης</w:t>
      </w:r>
      <w:r w:rsidR="0086276E" w:rsidRPr="00F227BA">
        <w:rPr>
          <w:rFonts w:ascii="Arial" w:hAnsi="Arial" w:cs="Arial"/>
          <w:lang w:val="el-GR"/>
        </w:rPr>
        <w:t xml:space="preserve"> </w:t>
      </w:r>
      <w:r w:rsidRPr="00F227BA">
        <w:rPr>
          <w:rFonts w:ascii="Arial" w:hAnsi="Arial" w:cs="Arial"/>
          <w:lang w:val="el-GR"/>
        </w:rPr>
        <w:t>θα πρέπει να υποβάλλονται από τις Διαχειριστικές Επιτροπές</w:t>
      </w:r>
      <w:r>
        <w:rPr>
          <w:rFonts w:ascii="Arial" w:hAnsi="Arial" w:cs="Arial"/>
          <w:lang w:val="el-GR"/>
        </w:rPr>
        <w:t xml:space="preserve"> των επηρεαζόμενων Ταμείων. </w:t>
      </w:r>
      <w:r w:rsidR="00160FD2">
        <w:rPr>
          <w:rFonts w:ascii="Arial" w:hAnsi="Arial" w:cs="Arial"/>
          <w:lang w:val="el-GR"/>
        </w:rPr>
        <w:t xml:space="preserve">Στην </w:t>
      </w:r>
      <w:r>
        <w:rPr>
          <w:rFonts w:ascii="Arial" w:hAnsi="Arial" w:cs="Arial"/>
          <w:lang w:val="el-GR"/>
        </w:rPr>
        <w:t>περίπτωση Ταμεί</w:t>
      </w:r>
      <w:r w:rsidR="00160FD2">
        <w:rPr>
          <w:rFonts w:ascii="Arial" w:hAnsi="Arial" w:cs="Arial"/>
          <w:lang w:val="el-GR"/>
        </w:rPr>
        <w:t>ων που</w:t>
      </w:r>
      <w:r>
        <w:rPr>
          <w:rFonts w:ascii="Arial" w:hAnsi="Arial" w:cs="Arial"/>
          <w:lang w:val="el-GR"/>
        </w:rPr>
        <w:t xml:space="preserve"> έχουν διαλυθεί, η αίτηση θα πρέπει να υποβληθεί από την τελευταία Διαχειριστική Επιτροπή.</w:t>
      </w:r>
    </w:p>
    <w:p w:rsidR="006D3031" w:rsidRDefault="006D3031" w:rsidP="00382FE8">
      <w:pPr>
        <w:pStyle w:val="ListParagraph"/>
        <w:numPr>
          <w:ilvl w:val="0"/>
          <w:numId w:val="1"/>
        </w:numPr>
        <w:spacing w:line="360" w:lineRule="auto"/>
        <w:ind w:left="284" w:hanging="284"/>
        <w:jc w:val="both"/>
        <w:rPr>
          <w:rFonts w:ascii="Arial" w:hAnsi="Arial" w:cs="Arial"/>
          <w:b/>
          <w:u w:val="single"/>
          <w:lang w:val="el-GR"/>
        </w:rPr>
      </w:pPr>
      <w:r w:rsidRPr="006D3031">
        <w:rPr>
          <w:rFonts w:ascii="Arial" w:hAnsi="Arial" w:cs="Arial"/>
          <w:b/>
          <w:u w:val="single"/>
          <w:lang w:val="el-GR"/>
        </w:rPr>
        <w:t xml:space="preserve">Πως θα γίνει ο υπολογισμός του ποσού της </w:t>
      </w:r>
      <w:r w:rsidR="00656278">
        <w:rPr>
          <w:rFonts w:ascii="Arial" w:hAnsi="Arial" w:cs="Arial"/>
          <w:b/>
          <w:u w:val="single"/>
          <w:lang w:val="el-GR"/>
        </w:rPr>
        <w:t>Αυξημένης Α</w:t>
      </w:r>
      <w:r w:rsidRPr="006D3031">
        <w:rPr>
          <w:rFonts w:ascii="Arial" w:hAnsi="Arial" w:cs="Arial"/>
          <w:b/>
          <w:u w:val="single"/>
          <w:lang w:val="el-GR"/>
        </w:rPr>
        <w:t>ναπλήρωσης</w:t>
      </w:r>
    </w:p>
    <w:p w:rsidR="006D3031" w:rsidRDefault="006D3031" w:rsidP="00382FE8">
      <w:pPr>
        <w:pStyle w:val="ListParagraph"/>
        <w:spacing w:line="360" w:lineRule="auto"/>
        <w:ind w:left="0"/>
        <w:jc w:val="both"/>
        <w:rPr>
          <w:rFonts w:ascii="Arial" w:hAnsi="Arial" w:cs="Arial"/>
          <w:lang w:val="el-GR"/>
        </w:rPr>
      </w:pPr>
      <w:r>
        <w:rPr>
          <w:rFonts w:ascii="Arial" w:hAnsi="Arial" w:cs="Arial"/>
          <w:lang w:val="el-GR"/>
        </w:rPr>
        <w:t xml:space="preserve">Ο υπολογισμός της </w:t>
      </w:r>
      <w:r w:rsidR="00B72183">
        <w:rPr>
          <w:rFonts w:ascii="Arial" w:hAnsi="Arial" w:cs="Arial"/>
          <w:lang w:val="el-GR"/>
        </w:rPr>
        <w:t>αυξημένης</w:t>
      </w:r>
      <w:r>
        <w:rPr>
          <w:rFonts w:ascii="Arial" w:hAnsi="Arial" w:cs="Arial"/>
          <w:lang w:val="el-GR"/>
        </w:rPr>
        <w:t xml:space="preserve"> αναπλήρωσης θα γίνει</w:t>
      </w:r>
      <w:r w:rsidR="00071E5D" w:rsidRPr="00071E5D">
        <w:rPr>
          <w:rFonts w:ascii="Arial" w:hAnsi="Arial" w:cs="Arial"/>
          <w:lang w:val="el-GR"/>
        </w:rPr>
        <w:t xml:space="preserve"> </w:t>
      </w:r>
      <w:r w:rsidR="00071E5D">
        <w:rPr>
          <w:rFonts w:ascii="Arial" w:hAnsi="Arial" w:cs="Arial"/>
          <w:lang w:val="el-GR"/>
        </w:rPr>
        <w:t xml:space="preserve">αναλογικά, </w:t>
      </w:r>
      <w:r>
        <w:rPr>
          <w:rFonts w:ascii="Arial" w:hAnsi="Arial" w:cs="Arial"/>
          <w:lang w:val="el-GR"/>
        </w:rPr>
        <w:t xml:space="preserve"> με βάση το υπόλοιπο του λογαριασμού του επηρεαζόμενου  μέλους κατά την ημερομηνία της </w:t>
      </w:r>
      <w:proofErr w:type="spellStart"/>
      <w:r w:rsidR="00071E5D">
        <w:rPr>
          <w:rFonts w:ascii="Arial" w:hAnsi="Arial" w:cs="Arial"/>
          <w:lang w:val="el-GR"/>
        </w:rPr>
        <w:t>απομείωσης</w:t>
      </w:r>
      <w:proofErr w:type="spellEnd"/>
      <w:r w:rsidR="00071E5D">
        <w:rPr>
          <w:rFonts w:ascii="Arial" w:hAnsi="Arial" w:cs="Arial"/>
          <w:lang w:val="el-GR"/>
        </w:rPr>
        <w:t>.</w:t>
      </w:r>
    </w:p>
    <w:p w:rsidR="000729A9" w:rsidRDefault="000729A9" w:rsidP="00382FE8">
      <w:pPr>
        <w:pStyle w:val="ListParagraph"/>
        <w:spacing w:line="360" w:lineRule="auto"/>
        <w:ind w:left="0"/>
        <w:jc w:val="both"/>
        <w:rPr>
          <w:rFonts w:ascii="Arial" w:hAnsi="Arial" w:cs="Arial"/>
          <w:lang w:val="el-GR"/>
        </w:rPr>
      </w:pPr>
    </w:p>
    <w:p w:rsidR="000729A9" w:rsidRPr="000729A9" w:rsidRDefault="000729A9" w:rsidP="00382FE8">
      <w:pPr>
        <w:pStyle w:val="ListParagraph"/>
        <w:spacing w:line="360" w:lineRule="auto"/>
        <w:ind w:left="0"/>
        <w:jc w:val="both"/>
        <w:rPr>
          <w:rFonts w:ascii="Arial" w:hAnsi="Arial" w:cs="Arial"/>
          <w:lang w:val="el-GR"/>
        </w:rPr>
      </w:pPr>
      <w:r>
        <w:rPr>
          <w:rFonts w:ascii="Arial" w:hAnsi="Arial" w:cs="Arial"/>
          <w:lang w:val="el-GR"/>
        </w:rPr>
        <w:t>Πιο κάτω παρατίθενται παραδείγματα του τρόπου υπολογισμού του ποσού της αυξημένης αναπλήρωσης που θα καταβάλλεται στα επηρεαζόμενα μέλη</w:t>
      </w:r>
      <w:r w:rsidRPr="000729A9">
        <w:rPr>
          <w:rFonts w:ascii="Arial" w:hAnsi="Arial" w:cs="Arial"/>
          <w:lang w:val="el-GR"/>
        </w:rPr>
        <w:t xml:space="preserve">: </w:t>
      </w:r>
    </w:p>
    <w:p w:rsidR="00071E5D" w:rsidRPr="004330EA" w:rsidRDefault="00071E5D" w:rsidP="00382FE8">
      <w:pPr>
        <w:pStyle w:val="ListParagraph"/>
        <w:spacing w:line="360" w:lineRule="auto"/>
        <w:ind w:left="0"/>
        <w:jc w:val="both"/>
        <w:rPr>
          <w:rFonts w:ascii="Arial" w:hAnsi="Arial" w:cs="Arial"/>
          <w:lang w:val="el-GR"/>
        </w:rPr>
      </w:pPr>
    </w:p>
    <w:p w:rsidR="00B479ED" w:rsidRPr="004330EA" w:rsidRDefault="00B479ED" w:rsidP="00071E5D">
      <w:pPr>
        <w:pStyle w:val="ListParagraph"/>
        <w:spacing w:line="360" w:lineRule="auto"/>
        <w:ind w:left="0"/>
        <w:rPr>
          <w:rFonts w:ascii="Arial" w:hAnsi="Arial" w:cs="Arial"/>
          <w:lang w:val="el-GR"/>
        </w:rPr>
      </w:pPr>
    </w:p>
    <w:p w:rsidR="00B479ED" w:rsidRPr="00E93E56" w:rsidRDefault="00E93E56" w:rsidP="00521064">
      <w:pPr>
        <w:pStyle w:val="ListParagraph"/>
        <w:spacing w:after="0" w:line="240" w:lineRule="auto"/>
        <w:ind w:left="0"/>
        <w:jc w:val="both"/>
        <w:rPr>
          <w:rFonts w:ascii="Arial" w:hAnsi="Arial" w:cs="Arial"/>
          <w:b/>
          <w:u w:val="single"/>
          <w:lang w:val="el-GR"/>
        </w:rPr>
      </w:pPr>
      <w:r w:rsidRPr="00E93E56">
        <w:rPr>
          <w:rFonts w:ascii="Arial" w:hAnsi="Arial" w:cs="Arial"/>
          <w:b/>
          <w:u w:val="single"/>
          <w:lang w:val="el-GR"/>
        </w:rPr>
        <w:lastRenderedPageBreak/>
        <w:t xml:space="preserve">Α. Περιπτώσεις μελών  Ταμείων Προνοίας και Συντάξεων του Ιδιωτικού Τομέα που </w:t>
      </w:r>
      <w:r w:rsidR="00521064">
        <w:rPr>
          <w:rFonts w:ascii="Arial" w:hAnsi="Arial" w:cs="Arial"/>
          <w:b/>
          <w:u w:val="single"/>
          <w:lang w:val="el-GR"/>
        </w:rPr>
        <w:t xml:space="preserve">δεν </w:t>
      </w:r>
      <w:r w:rsidRPr="00E93E56">
        <w:rPr>
          <w:rFonts w:ascii="Arial" w:hAnsi="Arial" w:cs="Arial"/>
          <w:b/>
          <w:u w:val="single"/>
          <w:lang w:val="el-GR"/>
        </w:rPr>
        <w:t>αποχώρησαν από την εργασία τους κατά την περίοδο 26/3/2013-19/7/2017</w:t>
      </w:r>
    </w:p>
    <w:p w:rsidR="00B479ED" w:rsidRPr="004330EA" w:rsidRDefault="00B479ED" w:rsidP="00071E5D">
      <w:pPr>
        <w:pStyle w:val="ListParagraph"/>
        <w:spacing w:line="360" w:lineRule="auto"/>
        <w:ind w:left="0"/>
        <w:rPr>
          <w:rFonts w:ascii="Arial" w:hAnsi="Arial" w:cs="Arial"/>
          <w:lang w:val="el-GR"/>
        </w:rPr>
      </w:pPr>
    </w:p>
    <w:p w:rsidR="00B479ED" w:rsidRPr="004330EA" w:rsidRDefault="00B479ED" w:rsidP="00071E5D">
      <w:pPr>
        <w:pStyle w:val="ListParagraph"/>
        <w:spacing w:line="360" w:lineRule="auto"/>
        <w:ind w:left="0"/>
        <w:rPr>
          <w:rFonts w:ascii="Arial" w:hAnsi="Arial" w:cs="Arial"/>
          <w:lang w:val="el-GR"/>
        </w:rPr>
      </w:pPr>
    </w:p>
    <w:p w:rsidR="00791094" w:rsidRPr="00B479ED" w:rsidRDefault="00071E5D" w:rsidP="00071E5D">
      <w:pPr>
        <w:pStyle w:val="ListParagraph"/>
        <w:spacing w:line="360" w:lineRule="auto"/>
        <w:ind w:left="0"/>
        <w:rPr>
          <w:rFonts w:ascii="Arial" w:hAnsi="Arial" w:cs="Arial"/>
          <w:lang w:val="el-GR"/>
        </w:rPr>
      </w:pPr>
      <w:r w:rsidRPr="00071E5D">
        <w:rPr>
          <w:rFonts w:ascii="Arial" w:hAnsi="Arial" w:cs="Arial"/>
          <w:u w:val="single"/>
          <w:lang w:val="el-GR"/>
        </w:rPr>
        <w:t>Παράδειγμα</w:t>
      </w:r>
      <w:r w:rsidR="00656278">
        <w:rPr>
          <w:rFonts w:ascii="Arial" w:hAnsi="Arial" w:cs="Arial"/>
          <w:u w:val="single"/>
          <w:lang w:val="el-GR"/>
        </w:rPr>
        <w:t xml:space="preserve"> </w:t>
      </w:r>
      <w:r w:rsidR="00E93E56">
        <w:rPr>
          <w:rFonts w:ascii="Arial" w:hAnsi="Arial" w:cs="Arial"/>
          <w:u w:val="single"/>
          <w:lang w:val="el-GR"/>
        </w:rPr>
        <w:t>Α</w:t>
      </w:r>
      <w:r w:rsidR="00656278">
        <w:rPr>
          <w:rFonts w:ascii="Arial" w:hAnsi="Arial" w:cs="Arial"/>
          <w:u w:val="single"/>
          <w:lang w:val="el-GR"/>
        </w:rPr>
        <w:t>1</w:t>
      </w:r>
      <w:r w:rsidR="00E93E56">
        <w:rPr>
          <w:rFonts w:ascii="Arial" w:hAnsi="Arial" w:cs="Arial"/>
          <w:u w:val="single"/>
          <w:lang w:val="el-GR"/>
        </w:rPr>
        <w:t>.</w:t>
      </w:r>
      <w:r w:rsidR="00656278">
        <w:rPr>
          <w:rFonts w:ascii="Arial" w:hAnsi="Arial" w:cs="Arial"/>
          <w:u w:val="single"/>
          <w:lang w:val="el-GR"/>
        </w:rPr>
        <w:t xml:space="preserve"> </w:t>
      </w:r>
      <w:r w:rsidRPr="00656278">
        <w:rPr>
          <w:rFonts w:ascii="Arial" w:hAnsi="Arial" w:cs="Arial"/>
          <w:lang w:val="el-GR"/>
        </w:rPr>
        <w:t>:</w:t>
      </w:r>
      <w:r w:rsidR="00656278">
        <w:rPr>
          <w:rFonts w:ascii="Arial" w:hAnsi="Arial" w:cs="Arial"/>
          <w:lang w:val="el-GR"/>
        </w:rPr>
        <w:t xml:space="preserve"> </w:t>
      </w:r>
      <w:r w:rsidR="00656278" w:rsidRPr="00B72183">
        <w:rPr>
          <w:rFonts w:ascii="Arial" w:hAnsi="Arial" w:cs="Arial"/>
          <w:u w:val="single"/>
          <w:lang w:val="el-GR"/>
        </w:rPr>
        <w:t xml:space="preserve">Υπολογισμός ποσού Αυξημένης Αναπλήρωσης σε περίπτωση που </w:t>
      </w:r>
      <w:r w:rsidR="000729A9">
        <w:rPr>
          <w:rFonts w:ascii="Arial" w:hAnsi="Arial" w:cs="Arial"/>
          <w:u w:val="single"/>
          <w:lang w:val="el-GR"/>
        </w:rPr>
        <w:t xml:space="preserve">το </w:t>
      </w:r>
      <w:r w:rsidR="00656278" w:rsidRPr="00B72183">
        <w:rPr>
          <w:rFonts w:ascii="Arial" w:hAnsi="Arial" w:cs="Arial"/>
          <w:u w:val="single"/>
          <w:lang w:val="el-GR"/>
        </w:rPr>
        <w:t>Ταμείο είχε καταθέσεις</w:t>
      </w:r>
      <w:r w:rsidR="000729A9">
        <w:rPr>
          <w:rFonts w:ascii="Arial" w:hAnsi="Arial" w:cs="Arial"/>
          <w:u w:val="single"/>
          <w:lang w:val="el-GR"/>
        </w:rPr>
        <w:t xml:space="preserve"> μόνο</w:t>
      </w:r>
      <w:r w:rsidR="00656278" w:rsidRPr="00B72183">
        <w:rPr>
          <w:rFonts w:ascii="Arial" w:hAnsi="Arial" w:cs="Arial"/>
          <w:u w:val="single"/>
          <w:lang w:val="el-GR"/>
        </w:rPr>
        <w:t xml:space="preserve"> στη </w:t>
      </w:r>
      <w:r w:rsidR="00554A98">
        <w:rPr>
          <w:rFonts w:ascii="Arial" w:hAnsi="Arial" w:cs="Arial"/>
          <w:u w:val="single"/>
          <w:lang w:val="el-GR"/>
        </w:rPr>
        <w:t>πρώην Λαϊκή</w:t>
      </w:r>
      <w:r w:rsidR="00656278" w:rsidRPr="00B72183">
        <w:rPr>
          <w:rFonts w:ascii="Arial" w:hAnsi="Arial" w:cs="Arial"/>
          <w:u w:val="single"/>
          <w:lang w:val="el-GR"/>
        </w:rPr>
        <w:t xml:space="preserve"> Τράπεζα</w:t>
      </w:r>
    </w:p>
    <w:tbl>
      <w:tblPr>
        <w:tblStyle w:val="TableGrid"/>
        <w:tblW w:w="0" w:type="auto"/>
        <w:tblLayout w:type="fixed"/>
        <w:tblLook w:val="04A0" w:firstRow="1" w:lastRow="0" w:firstColumn="1" w:lastColumn="0" w:noHBand="0" w:noVBand="1"/>
      </w:tblPr>
      <w:tblGrid>
        <w:gridCol w:w="9039"/>
        <w:gridCol w:w="1077"/>
      </w:tblGrid>
      <w:tr w:rsidR="00791094" w:rsidRPr="00B479ED" w:rsidTr="00521064">
        <w:tc>
          <w:tcPr>
            <w:tcW w:w="9039" w:type="dxa"/>
          </w:tcPr>
          <w:p w:rsidR="00791094" w:rsidRPr="00B479ED" w:rsidRDefault="00791094" w:rsidP="00521064">
            <w:pPr>
              <w:pStyle w:val="ListParagraph"/>
              <w:spacing w:line="360" w:lineRule="auto"/>
              <w:ind w:left="0"/>
              <w:rPr>
                <w:rFonts w:ascii="Arial" w:hAnsi="Arial" w:cs="Arial"/>
                <w:lang w:val="el-GR"/>
              </w:rPr>
            </w:pPr>
          </w:p>
        </w:tc>
        <w:tc>
          <w:tcPr>
            <w:tcW w:w="1077" w:type="dxa"/>
            <w:shd w:val="clear" w:color="auto" w:fill="BFBFBF" w:themeFill="background1" w:themeFillShade="BF"/>
          </w:tcPr>
          <w:p w:rsidR="00791094" w:rsidRPr="00B479ED" w:rsidRDefault="00791094" w:rsidP="00521064">
            <w:pPr>
              <w:pStyle w:val="ListParagraph"/>
              <w:spacing w:line="360" w:lineRule="auto"/>
              <w:ind w:left="0"/>
              <w:jc w:val="center"/>
              <w:rPr>
                <w:rFonts w:ascii="Arial" w:hAnsi="Arial" w:cs="Arial"/>
                <w:lang w:val="el-GR"/>
              </w:rPr>
            </w:pPr>
            <w:r>
              <w:rPr>
                <w:rFonts w:ascii="Arial" w:hAnsi="Arial" w:cs="Arial"/>
                <w:lang w:val="el-GR"/>
              </w:rPr>
              <w:t>€</w:t>
            </w:r>
          </w:p>
        </w:tc>
      </w:tr>
      <w:tr w:rsidR="00791094" w:rsidRPr="004330EA" w:rsidTr="00BB2F06">
        <w:tc>
          <w:tcPr>
            <w:tcW w:w="9039" w:type="dxa"/>
            <w:vAlign w:val="center"/>
          </w:tcPr>
          <w:p w:rsidR="00791094" w:rsidRPr="00B479ED" w:rsidRDefault="00791094" w:rsidP="00BB2F06">
            <w:pPr>
              <w:pStyle w:val="ListParagraph"/>
              <w:spacing w:line="360" w:lineRule="auto"/>
              <w:ind w:left="0"/>
              <w:rPr>
                <w:rFonts w:ascii="Arial" w:hAnsi="Arial" w:cs="Arial"/>
                <w:lang w:val="el-GR"/>
              </w:rPr>
            </w:pPr>
            <w:r>
              <w:rPr>
                <w:rFonts w:ascii="Arial" w:hAnsi="Arial" w:cs="Arial"/>
                <w:lang w:val="el-GR"/>
              </w:rPr>
              <w:t>1. Σύνολο Λογαριασμών μελών του Ταμείου στις  26 Μαρτίου, 2013</w:t>
            </w:r>
          </w:p>
        </w:tc>
        <w:tc>
          <w:tcPr>
            <w:tcW w:w="1077" w:type="dxa"/>
            <w:vAlign w:val="center"/>
          </w:tcPr>
          <w:p w:rsidR="002269E2" w:rsidRDefault="00791094">
            <w:pPr>
              <w:pStyle w:val="ListParagraph"/>
              <w:spacing w:line="360" w:lineRule="auto"/>
              <w:ind w:left="0"/>
              <w:rPr>
                <w:rFonts w:ascii="Arial" w:hAnsi="Arial" w:cs="Arial"/>
                <w:lang w:val="el-GR"/>
              </w:rPr>
            </w:pPr>
            <w:r w:rsidRPr="00071E5D">
              <w:rPr>
                <w:rFonts w:ascii="Arial" w:hAnsi="Arial" w:cs="Arial"/>
                <w:lang w:val="el-GR"/>
              </w:rPr>
              <w:t>3</w:t>
            </w:r>
            <w:r>
              <w:rPr>
                <w:rFonts w:ascii="Arial" w:hAnsi="Arial" w:cs="Arial"/>
                <w:lang w:val="el-GR"/>
              </w:rPr>
              <w:t>0</w:t>
            </w:r>
            <w:r w:rsidRPr="00071E5D">
              <w:rPr>
                <w:rFonts w:ascii="Arial" w:hAnsi="Arial" w:cs="Arial"/>
                <w:lang w:val="el-GR"/>
              </w:rPr>
              <w:t>.000</w:t>
            </w:r>
          </w:p>
        </w:tc>
      </w:tr>
      <w:tr w:rsidR="00791094" w:rsidRPr="004330EA" w:rsidTr="00BB2F06">
        <w:tc>
          <w:tcPr>
            <w:tcW w:w="9039" w:type="dxa"/>
            <w:vAlign w:val="center"/>
          </w:tcPr>
          <w:p w:rsidR="002269E2" w:rsidRDefault="00791094">
            <w:pPr>
              <w:pStyle w:val="ListParagraph"/>
              <w:spacing w:line="360" w:lineRule="auto"/>
              <w:ind w:left="0"/>
              <w:rPr>
                <w:rFonts w:ascii="Arial" w:hAnsi="Arial" w:cs="Arial"/>
                <w:lang w:val="el-GR"/>
              </w:rPr>
            </w:pPr>
            <w:r>
              <w:rPr>
                <w:rFonts w:ascii="Arial" w:hAnsi="Arial" w:cs="Arial"/>
                <w:lang w:val="el-GR"/>
              </w:rPr>
              <w:t>2. Υπόλοιπο λογαριασμού μέλους στις 26 Μαρτίου, 2013</w:t>
            </w:r>
          </w:p>
        </w:tc>
        <w:tc>
          <w:tcPr>
            <w:tcW w:w="1077" w:type="dxa"/>
            <w:vAlign w:val="center"/>
          </w:tcPr>
          <w:p w:rsidR="002269E2" w:rsidRDefault="00791094">
            <w:pPr>
              <w:pStyle w:val="ListParagraph"/>
              <w:spacing w:line="360" w:lineRule="auto"/>
              <w:ind w:left="0"/>
              <w:rPr>
                <w:rFonts w:ascii="Arial" w:hAnsi="Arial" w:cs="Arial"/>
                <w:lang w:val="el-GR"/>
              </w:rPr>
            </w:pPr>
            <w:r w:rsidRPr="00071E5D">
              <w:rPr>
                <w:rFonts w:ascii="Arial" w:hAnsi="Arial" w:cs="Arial"/>
                <w:lang w:val="el-GR"/>
              </w:rPr>
              <w:t>3.000</w:t>
            </w:r>
          </w:p>
        </w:tc>
      </w:tr>
      <w:tr w:rsidR="00791094" w:rsidRPr="00B479ED" w:rsidTr="00BB2F06">
        <w:tc>
          <w:tcPr>
            <w:tcW w:w="9039" w:type="dxa"/>
            <w:vAlign w:val="center"/>
          </w:tcPr>
          <w:p w:rsidR="002269E2" w:rsidRDefault="00791094">
            <w:pPr>
              <w:pStyle w:val="ListParagraph"/>
              <w:spacing w:after="200" w:line="360" w:lineRule="auto"/>
              <w:ind w:left="0"/>
              <w:rPr>
                <w:rFonts w:ascii="Arial" w:hAnsi="Arial" w:cs="Arial"/>
                <w:lang w:val="el-GR"/>
              </w:rPr>
            </w:pPr>
            <w:r>
              <w:rPr>
                <w:rFonts w:ascii="Arial" w:hAnsi="Arial" w:cs="Arial"/>
                <w:lang w:val="el-GR"/>
              </w:rPr>
              <w:t xml:space="preserve">3. </w:t>
            </w:r>
            <w:r w:rsidRPr="00946F25">
              <w:rPr>
                <w:rFonts w:ascii="Arial" w:hAnsi="Arial" w:cs="Arial"/>
                <w:lang w:val="el-GR"/>
              </w:rPr>
              <w:t xml:space="preserve">Ποσοστό Μερίδας /Δικαίωμα μέλους τον Μάρτιο 2013 πριν την </w:t>
            </w:r>
            <w:proofErr w:type="spellStart"/>
            <w:r w:rsidRPr="00946F25">
              <w:rPr>
                <w:rFonts w:ascii="Arial" w:hAnsi="Arial" w:cs="Arial"/>
                <w:lang w:val="el-GR"/>
              </w:rPr>
              <w:t>απομείωση</w:t>
            </w:r>
            <w:proofErr w:type="spellEnd"/>
            <w:r w:rsidR="00B04EB6" w:rsidRPr="00B04EB6">
              <w:rPr>
                <w:rFonts w:ascii="Arial" w:hAnsi="Arial" w:cs="Arial"/>
                <w:lang w:val="el-GR"/>
              </w:rPr>
              <w:t xml:space="preserve"> (</w:t>
            </w:r>
            <w:r w:rsidR="008640B8">
              <w:rPr>
                <w:rFonts w:ascii="Arial" w:hAnsi="Arial" w:cs="Arial"/>
                <w:lang w:val="el-GR"/>
              </w:rPr>
              <w:t>€</w:t>
            </w:r>
            <w:r w:rsidR="00B04EB6" w:rsidRPr="00B04EB6">
              <w:rPr>
                <w:rFonts w:ascii="Arial" w:hAnsi="Arial" w:cs="Arial"/>
                <w:lang w:val="el-GR"/>
              </w:rPr>
              <w:t xml:space="preserve">3.000 / </w:t>
            </w:r>
            <w:r w:rsidR="008640B8">
              <w:rPr>
                <w:rFonts w:ascii="Arial" w:hAnsi="Arial" w:cs="Arial"/>
                <w:lang w:val="el-GR"/>
              </w:rPr>
              <w:t>€</w:t>
            </w:r>
            <w:r w:rsidR="00B04EB6" w:rsidRPr="00B04EB6">
              <w:rPr>
                <w:rFonts w:ascii="Arial" w:hAnsi="Arial" w:cs="Arial"/>
                <w:lang w:val="el-GR"/>
              </w:rPr>
              <w:t>30.000 )</w:t>
            </w:r>
          </w:p>
        </w:tc>
        <w:tc>
          <w:tcPr>
            <w:tcW w:w="1077" w:type="dxa"/>
            <w:vAlign w:val="center"/>
          </w:tcPr>
          <w:p w:rsidR="002269E2" w:rsidRDefault="00791094">
            <w:pPr>
              <w:pStyle w:val="ListParagraph"/>
              <w:spacing w:line="360" w:lineRule="auto"/>
              <w:ind w:left="0"/>
              <w:rPr>
                <w:rFonts w:ascii="Arial" w:hAnsi="Arial" w:cs="Arial"/>
                <w:lang w:val="el-GR"/>
              </w:rPr>
            </w:pPr>
            <w:r w:rsidRPr="00946F25">
              <w:rPr>
                <w:rFonts w:ascii="Arial" w:hAnsi="Arial" w:cs="Arial"/>
                <w:lang w:val="el-GR"/>
              </w:rPr>
              <w:t>10%</w:t>
            </w:r>
          </w:p>
        </w:tc>
      </w:tr>
      <w:tr w:rsidR="00791094" w:rsidRPr="004330EA" w:rsidTr="00BB2F06">
        <w:tc>
          <w:tcPr>
            <w:tcW w:w="9039" w:type="dxa"/>
            <w:vAlign w:val="center"/>
          </w:tcPr>
          <w:p w:rsidR="002269E2" w:rsidRDefault="00791094" w:rsidP="00554A98">
            <w:pPr>
              <w:pStyle w:val="ListParagraph"/>
              <w:spacing w:line="360" w:lineRule="auto"/>
              <w:ind w:left="0"/>
              <w:rPr>
                <w:rFonts w:ascii="Arial" w:hAnsi="Arial" w:cs="Arial"/>
                <w:lang w:val="el-GR"/>
              </w:rPr>
            </w:pPr>
            <w:r>
              <w:rPr>
                <w:rFonts w:ascii="Arial" w:hAnsi="Arial" w:cs="Arial"/>
                <w:lang w:val="el-GR"/>
              </w:rPr>
              <w:t xml:space="preserve">4. Συνολικό ποσό καταθέσεων Ταμείου στη </w:t>
            </w:r>
            <w:r w:rsidR="00554A98">
              <w:rPr>
                <w:rFonts w:ascii="Arial" w:hAnsi="Arial" w:cs="Arial"/>
                <w:lang w:val="el-GR"/>
              </w:rPr>
              <w:t>πρώην Λαϊκή</w:t>
            </w:r>
            <w:r>
              <w:rPr>
                <w:rFonts w:ascii="Arial" w:hAnsi="Arial" w:cs="Arial"/>
                <w:lang w:val="el-GR"/>
              </w:rPr>
              <w:t xml:space="preserve"> Τράπεζα στις 26 Μαρτίου, 2013</w:t>
            </w:r>
          </w:p>
        </w:tc>
        <w:tc>
          <w:tcPr>
            <w:tcW w:w="1077" w:type="dxa"/>
            <w:vAlign w:val="center"/>
          </w:tcPr>
          <w:p w:rsidR="002269E2" w:rsidRDefault="00791094">
            <w:pPr>
              <w:pStyle w:val="ListParagraph"/>
              <w:spacing w:line="360" w:lineRule="auto"/>
              <w:ind w:left="0"/>
              <w:rPr>
                <w:rFonts w:ascii="Arial" w:hAnsi="Arial" w:cs="Arial"/>
                <w:lang w:val="el-GR"/>
              </w:rPr>
            </w:pPr>
            <w:r>
              <w:rPr>
                <w:rFonts w:ascii="Arial" w:hAnsi="Arial" w:cs="Arial"/>
                <w:lang w:val="el-GR"/>
              </w:rPr>
              <w:t>1</w:t>
            </w:r>
            <w:r w:rsidRPr="00071E5D">
              <w:rPr>
                <w:rFonts w:ascii="Arial" w:hAnsi="Arial" w:cs="Arial"/>
                <w:lang w:val="el-GR"/>
              </w:rPr>
              <w:t>.000</w:t>
            </w:r>
          </w:p>
        </w:tc>
      </w:tr>
      <w:tr w:rsidR="00791094" w:rsidRPr="004330EA" w:rsidTr="00BB2F06">
        <w:tc>
          <w:tcPr>
            <w:tcW w:w="9039" w:type="dxa"/>
            <w:vAlign w:val="center"/>
          </w:tcPr>
          <w:p w:rsidR="002269E2" w:rsidRDefault="00791094">
            <w:pPr>
              <w:pStyle w:val="ListParagraph"/>
              <w:spacing w:line="360" w:lineRule="auto"/>
              <w:ind w:left="0"/>
              <w:rPr>
                <w:rFonts w:ascii="Arial" w:hAnsi="Arial" w:cs="Arial"/>
                <w:lang w:val="el-GR"/>
              </w:rPr>
            </w:pPr>
            <w:r>
              <w:rPr>
                <w:rFonts w:ascii="Arial" w:hAnsi="Arial" w:cs="Arial"/>
                <w:lang w:val="el-GR"/>
              </w:rPr>
              <w:t xml:space="preserve">5. </w:t>
            </w:r>
            <w:r w:rsidRPr="00B72183">
              <w:rPr>
                <w:rFonts w:ascii="Arial" w:hAnsi="Arial" w:cs="Arial"/>
                <w:lang w:val="el-GR"/>
              </w:rPr>
              <w:t>Ποσό Καταθέσεων του Ταμείου που αναλογούσε σ</w:t>
            </w:r>
            <w:r>
              <w:rPr>
                <w:rFonts w:ascii="Arial" w:hAnsi="Arial" w:cs="Arial"/>
                <w:lang w:val="el-GR"/>
              </w:rPr>
              <w:t>το</w:t>
            </w:r>
            <w:r w:rsidRPr="00B72183">
              <w:rPr>
                <w:rFonts w:ascii="Arial" w:hAnsi="Arial" w:cs="Arial"/>
                <w:lang w:val="el-GR"/>
              </w:rPr>
              <w:t xml:space="preserve"> μέλος πριν από την </w:t>
            </w:r>
            <w:proofErr w:type="spellStart"/>
            <w:r w:rsidRPr="00B72183">
              <w:rPr>
                <w:rFonts w:ascii="Arial" w:hAnsi="Arial" w:cs="Arial"/>
                <w:lang w:val="el-GR"/>
              </w:rPr>
              <w:t>απομείωση</w:t>
            </w:r>
            <w:proofErr w:type="spellEnd"/>
            <w:r w:rsidRPr="00E04395">
              <w:rPr>
                <w:rFonts w:ascii="Arial" w:hAnsi="Arial" w:cs="Arial"/>
                <w:lang w:val="el-GR"/>
              </w:rPr>
              <w:t xml:space="preserve">     </w:t>
            </w:r>
          </w:p>
          <w:p w:rsidR="002269E2" w:rsidRDefault="00791094">
            <w:pPr>
              <w:pStyle w:val="ListParagraph"/>
              <w:spacing w:line="360" w:lineRule="auto"/>
              <w:ind w:left="0"/>
              <w:rPr>
                <w:rFonts w:ascii="Arial" w:hAnsi="Arial" w:cs="Arial"/>
                <w:lang w:val="el-GR"/>
              </w:rPr>
            </w:pPr>
            <w:r w:rsidRPr="00E04395">
              <w:rPr>
                <w:rFonts w:ascii="Arial" w:hAnsi="Arial" w:cs="Arial"/>
                <w:lang w:val="el-GR"/>
              </w:rPr>
              <w:t xml:space="preserve"> </w:t>
            </w:r>
            <w:r w:rsidRPr="0065762D">
              <w:rPr>
                <w:rFonts w:ascii="Arial" w:hAnsi="Arial" w:cs="Arial"/>
                <w:lang w:val="el-GR"/>
              </w:rPr>
              <w:t xml:space="preserve">( </w:t>
            </w:r>
            <w:r>
              <w:rPr>
                <w:rFonts w:ascii="Arial" w:hAnsi="Arial" w:cs="Arial"/>
                <w:lang w:val="el-GR"/>
              </w:rPr>
              <w:t>€1</w:t>
            </w:r>
            <w:r w:rsidRPr="00071E5D">
              <w:rPr>
                <w:rFonts w:ascii="Arial" w:hAnsi="Arial" w:cs="Arial"/>
                <w:lang w:val="el-GR"/>
              </w:rPr>
              <w:t>.000</w:t>
            </w:r>
            <w:r w:rsidRPr="0065762D">
              <w:rPr>
                <w:rFonts w:ascii="Arial" w:hAnsi="Arial" w:cs="Arial"/>
                <w:lang w:val="el-GR"/>
              </w:rPr>
              <w:t xml:space="preserve"> </w:t>
            </w:r>
            <w:r>
              <w:rPr>
                <w:rFonts w:ascii="Arial" w:hAnsi="Arial" w:cs="Arial"/>
                <w:lang w:val="en-GB"/>
              </w:rPr>
              <w:t>x</w:t>
            </w:r>
            <w:r w:rsidRPr="0065762D">
              <w:rPr>
                <w:rFonts w:ascii="Arial" w:hAnsi="Arial" w:cs="Arial"/>
                <w:lang w:val="el-GR"/>
              </w:rPr>
              <w:t xml:space="preserve"> 10%)  </w:t>
            </w:r>
          </w:p>
        </w:tc>
        <w:tc>
          <w:tcPr>
            <w:tcW w:w="1077" w:type="dxa"/>
            <w:vAlign w:val="center"/>
          </w:tcPr>
          <w:p w:rsidR="002269E2" w:rsidRDefault="00791094">
            <w:pPr>
              <w:pStyle w:val="ListParagraph"/>
              <w:spacing w:line="360" w:lineRule="auto"/>
              <w:ind w:left="0"/>
              <w:rPr>
                <w:rFonts w:ascii="Arial" w:hAnsi="Arial" w:cs="Arial"/>
                <w:lang w:val="el-GR"/>
              </w:rPr>
            </w:pPr>
            <w:r w:rsidRPr="0065762D">
              <w:rPr>
                <w:rFonts w:ascii="Arial" w:hAnsi="Arial" w:cs="Arial"/>
                <w:lang w:val="el-GR"/>
              </w:rPr>
              <w:t>100</w:t>
            </w:r>
          </w:p>
          <w:p w:rsidR="002269E2" w:rsidRDefault="002269E2">
            <w:pPr>
              <w:pStyle w:val="ListParagraph"/>
              <w:spacing w:line="360" w:lineRule="auto"/>
              <w:ind w:left="0"/>
              <w:rPr>
                <w:rFonts w:ascii="Arial" w:hAnsi="Arial" w:cs="Arial"/>
                <w:lang w:val="el-GR"/>
              </w:rPr>
            </w:pPr>
          </w:p>
        </w:tc>
      </w:tr>
      <w:tr w:rsidR="00791094" w:rsidRPr="004330EA" w:rsidTr="00BB2F06">
        <w:tc>
          <w:tcPr>
            <w:tcW w:w="9039" w:type="dxa"/>
            <w:vAlign w:val="center"/>
          </w:tcPr>
          <w:p w:rsidR="002269E2" w:rsidRDefault="00791094" w:rsidP="00554A98">
            <w:pPr>
              <w:pStyle w:val="ListParagraph"/>
              <w:spacing w:line="360" w:lineRule="auto"/>
              <w:ind w:left="0"/>
              <w:rPr>
                <w:rFonts w:ascii="Arial" w:hAnsi="Arial" w:cs="Arial"/>
                <w:lang w:val="el-GR"/>
              </w:rPr>
            </w:pPr>
            <w:r>
              <w:rPr>
                <w:rFonts w:ascii="Arial" w:hAnsi="Arial" w:cs="Arial"/>
                <w:lang w:val="el-GR"/>
              </w:rPr>
              <w:t xml:space="preserve">6. Ποσό </w:t>
            </w:r>
            <w:proofErr w:type="spellStart"/>
            <w:r>
              <w:rPr>
                <w:rFonts w:ascii="Arial" w:hAnsi="Arial" w:cs="Arial"/>
                <w:lang w:val="el-GR"/>
              </w:rPr>
              <w:t>Απομείωσης</w:t>
            </w:r>
            <w:proofErr w:type="spellEnd"/>
            <w:r>
              <w:rPr>
                <w:rFonts w:ascii="Arial" w:hAnsi="Arial" w:cs="Arial"/>
                <w:lang w:val="el-GR"/>
              </w:rPr>
              <w:t xml:space="preserve"> των καταθέσεων στη </w:t>
            </w:r>
            <w:r w:rsidR="00554A98">
              <w:rPr>
                <w:rFonts w:ascii="Arial" w:hAnsi="Arial" w:cs="Arial"/>
                <w:lang w:val="el-GR"/>
              </w:rPr>
              <w:t>πρώην Λαϊκή</w:t>
            </w:r>
            <w:r w:rsidRPr="00071E5D">
              <w:rPr>
                <w:rFonts w:ascii="Arial" w:hAnsi="Arial" w:cs="Arial"/>
                <w:lang w:val="el-GR"/>
              </w:rPr>
              <w:t xml:space="preserve">  </w:t>
            </w:r>
            <w:r>
              <w:rPr>
                <w:rFonts w:ascii="Arial" w:hAnsi="Arial" w:cs="Arial"/>
                <w:lang w:val="el-GR"/>
              </w:rPr>
              <w:t xml:space="preserve">                                             </w:t>
            </w:r>
            <w:r w:rsidRPr="00071E5D">
              <w:rPr>
                <w:rFonts w:ascii="Arial" w:hAnsi="Arial" w:cs="Arial"/>
                <w:lang w:val="el-GR"/>
              </w:rPr>
              <w:t xml:space="preserve"> </w:t>
            </w:r>
            <w:r w:rsidRPr="00946F25">
              <w:rPr>
                <w:rFonts w:ascii="Arial" w:hAnsi="Arial" w:cs="Arial"/>
                <w:lang w:val="el-GR"/>
              </w:rPr>
              <w:t xml:space="preserve">           </w:t>
            </w:r>
            <w:r w:rsidRPr="00DA10CB">
              <w:rPr>
                <w:rFonts w:ascii="Arial" w:hAnsi="Arial" w:cs="Arial"/>
                <w:lang w:val="el-GR"/>
              </w:rPr>
              <w:t xml:space="preserve">  </w:t>
            </w:r>
            <w:r w:rsidRPr="00946F25">
              <w:rPr>
                <w:rFonts w:ascii="Arial" w:hAnsi="Arial" w:cs="Arial"/>
                <w:lang w:val="el-GR"/>
              </w:rPr>
              <w:t xml:space="preserve">  </w:t>
            </w:r>
          </w:p>
        </w:tc>
        <w:tc>
          <w:tcPr>
            <w:tcW w:w="1077" w:type="dxa"/>
            <w:vAlign w:val="center"/>
          </w:tcPr>
          <w:p w:rsidR="002269E2" w:rsidRDefault="00791094">
            <w:pPr>
              <w:pStyle w:val="ListParagraph"/>
              <w:spacing w:line="360" w:lineRule="auto"/>
              <w:ind w:left="0"/>
              <w:rPr>
                <w:rFonts w:ascii="Arial" w:hAnsi="Arial" w:cs="Arial"/>
                <w:lang w:val="el-GR"/>
              </w:rPr>
            </w:pPr>
            <w:r>
              <w:rPr>
                <w:rFonts w:ascii="Arial" w:hAnsi="Arial" w:cs="Arial"/>
                <w:lang w:val="el-GR"/>
              </w:rPr>
              <w:t>1</w:t>
            </w:r>
            <w:r w:rsidRPr="00071E5D">
              <w:rPr>
                <w:rFonts w:ascii="Arial" w:hAnsi="Arial" w:cs="Arial"/>
                <w:lang w:val="el-GR"/>
              </w:rPr>
              <w:t>.000</w:t>
            </w:r>
          </w:p>
        </w:tc>
      </w:tr>
      <w:tr w:rsidR="00791094" w:rsidRPr="004330EA" w:rsidTr="00BB2F06">
        <w:tc>
          <w:tcPr>
            <w:tcW w:w="9039" w:type="dxa"/>
            <w:vAlign w:val="center"/>
          </w:tcPr>
          <w:p w:rsidR="002269E2" w:rsidRDefault="00791094">
            <w:pPr>
              <w:pStyle w:val="ListParagraph"/>
              <w:spacing w:line="360" w:lineRule="auto"/>
              <w:ind w:left="0"/>
              <w:rPr>
                <w:rFonts w:ascii="Arial" w:hAnsi="Arial" w:cs="Arial"/>
                <w:lang w:val="el-GR"/>
              </w:rPr>
            </w:pPr>
            <w:r>
              <w:rPr>
                <w:rFonts w:ascii="Arial" w:hAnsi="Arial" w:cs="Arial"/>
                <w:lang w:val="el-GR"/>
              </w:rPr>
              <w:t xml:space="preserve">7. Ποσό Αναπλήρωσης που παραχωρήθηκε στο Ταμείο ( ποσό </w:t>
            </w:r>
            <w:proofErr w:type="spellStart"/>
            <w:r>
              <w:rPr>
                <w:rFonts w:ascii="Arial" w:hAnsi="Arial" w:cs="Arial"/>
                <w:lang w:val="el-GR"/>
              </w:rPr>
              <w:t>Απομείωσης</w:t>
            </w:r>
            <w:proofErr w:type="spellEnd"/>
            <w:r>
              <w:rPr>
                <w:rFonts w:ascii="Arial" w:hAnsi="Arial" w:cs="Arial"/>
                <w:lang w:val="el-GR"/>
              </w:rPr>
              <w:t xml:space="preserve"> </w:t>
            </w:r>
            <w:r>
              <w:rPr>
                <w:rFonts w:ascii="Arial" w:hAnsi="Arial" w:cs="Arial"/>
                <w:lang w:val="en-GB"/>
              </w:rPr>
              <w:t>x</w:t>
            </w:r>
            <w:r w:rsidRPr="00A33D9D">
              <w:rPr>
                <w:rFonts w:ascii="Arial" w:hAnsi="Arial" w:cs="Arial"/>
                <w:lang w:val="el-GR"/>
              </w:rPr>
              <w:t xml:space="preserve"> 52,5%)</w:t>
            </w:r>
          </w:p>
        </w:tc>
        <w:tc>
          <w:tcPr>
            <w:tcW w:w="1077" w:type="dxa"/>
            <w:vAlign w:val="center"/>
          </w:tcPr>
          <w:p w:rsidR="002269E2" w:rsidRDefault="00791094">
            <w:pPr>
              <w:pStyle w:val="ListParagraph"/>
              <w:spacing w:line="360" w:lineRule="auto"/>
              <w:ind w:left="0"/>
              <w:rPr>
                <w:rFonts w:ascii="Arial" w:hAnsi="Arial" w:cs="Arial"/>
                <w:lang w:val="el-GR"/>
              </w:rPr>
            </w:pPr>
            <w:r w:rsidRPr="00A33D9D">
              <w:rPr>
                <w:rFonts w:ascii="Arial" w:hAnsi="Arial" w:cs="Arial"/>
                <w:lang w:val="el-GR"/>
              </w:rPr>
              <w:t>525</w:t>
            </w:r>
          </w:p>
        </w:tc>
      </w:tr>
      <w:tr w:rsidR="00791094" w:rsidRPr="004330EA" w:rsidTr="00BB2F06">
        <w:tc>
          <w:tcPr>
            <w:tcW w:w="9039" w:type="dxa"/>
            <w:vAlign w:val="center"/>
          </w:tcPr>
          <w:p w:rsidR="002269E2" w:rsidRDefault="00791094">
            <w:pPr>
              <w:pStyle w:val="ListParagraph"/>
              <w:spacing w:line="360" w:lineRule="auto"/>
              <w:ind w:left="0"/>
              <w:rPr>
                <w:rFonts w:ascii="Arial" w:hAnsi="Arial" w:cs="Arial"/>
                <w:lang w:val="el-GR"/>
              </w:rPr>
            </w:pPr>
            <w:r>
              <w:rPr>
                <w:rFonts w:ascii="Arial" w:hAnsi="Arial" w:cs="Arial"/>
                <w:lang w:val="el-GR"/>
              </w:rPr>
              <w:t>8. Ποσό Αναπλήρωσης που παραχωρήθηκε και που αναλογούσε στο μέλος (€</w:t>
            </w:r>
            <w:r w:rsidRPr="00A33D9D">
              <w:rPr>
                <w:rFonts w:ascii="Arial" w:hAnsi="Arial" w:cs="Arial"/>
                <w:lang w:val="el-GR"/>
              </w:rPr>
              <w:t>525</w:t>
            </w:r>
            <w:r>
              <w:rPr>
                <w:rFonts w:ascii="Arial" w:hAnsi="Arial" w:cs="Arial"/>
                <w:lang w:val="el-GR"/>
              </w:rPr>
              <w:t xml:space="preserve"> </w:t>
            </w:r>
            <w:r>
              <w:rPr>
                <w:rFonts w:ascii="Arial" w:hAnsi="Arial" w:cs="Arial"/>
                <w:lang w:val="en-GB"/>
              </w:rPr>
              <w:t>x</w:t>
            </w:r>
            <w:r w:rsidRPr="00B72183">
              <w:rPr>
                <w:rFonts w:ascii="Arial" w:hAnsi="Arial" w:cs="Arial"/>
                <w:lang w:val="el-GR"/>
              </w:rPr>
              <w:t xml:space="preserve"> 10%)  </w:t>
            </w:r>
            <w:r w:rsidRPr="00DA10CB">
              <w:rPr>
                <w:rFonts w:ascii="Arial" w:hAnsi="Arial" w:cs="Arial"/>
                <w:lang w:val="el-GR"/>
              </w:rPr>
              <w:t xml:space="preserve">  </w:t>
            </w:r>
          </w:p>
        </w:tc>
        <w:tc>
          <w:tcPr>
            <w:tcW w:w="1077" w:type="dxa"/>
            <w:vAlign w:val="center"/>
          </w:tcPr>
          <w:p w:rsidR="002269E2" w:rsidRDefault="00791094">
            <w:pPr>
              <w:pStyle w:val="ListParagraph"/>
              <w:spacing w:line="360" w:lineRule="auto"/>
              <w:ind w:left="0"/>
              <w:rPr>
                <w:rFonts w:ascii="Arial" w:hAnsi="Arial" w:cs="Arial"/>
                <w:lang w:val="el-GR"/>
              </w:rPr>
            </w:pPr>
            <w:r w:rsidRPr="00A33D9D">
              <w:rPr>
                <w:rFonts w:ascii="Arial" w:hAnsi="Arial" w:cs="Arial"/>
                <w:lang w:val="el-GR"/>
              </w:rPr>
              <w:t>52</w:t>
            </w:r>
            <w:r>
              <w:rPr>
                <w:rFonts w:ascii="Arial" w:hAnsi="Arial" w:cs="Arial"/>
                <w:lang w:val="el-GR"/>
              </w:rPr>
              <w:t>,</w:t>
            </w:r>
            <w:r w:rsidRPr="00A33D9D">
              <w:rPr>
                <w:rFonts w:ascii="Arial" w:hAnsi="Arial" w:cs="Arial"/>
                <w:lang w:val="el-GR"/>
              </w:rPr>
              <w:t>5</w:t>
            </w:r>
            <w:r w:rsidRPr="006B2EB0">
              <w:rPr>
                <w:rFonts w:ascii="Arial" w:hAnsi="Arial" w:cs="Arial"/>
                <w:lang w:val="el-GR"/>
              </w:rPr>
              <w:t>0</w:t>
            </w:r>
          </w:p>
          <w:p w:rsidR="002269E2" w:rsidRDefault="002269E2">
            <w:pPr>
              <w:pStyle w:val="ListParagraph"/>
              <w:spacing w:line="360" w:lineRule="auto"/>
              <w:ind w:left="0"/>
              <w:rPr>
                <w:rFonts w:ascii="Arial" w:hAnsi="Arial" w:cs="Arial"/>
                <w:lang w:val="el-GR"/>
              </w:rPr>
            </w:pPr>
          </w:p>
        </w:tc>
      </w:tr>
      <w:tr w:rsidR="00791094" w:rsidRPr="004330EA" w:rsidTr="00BB2F06">
        <w:tc>
          <w:tcPr>
            <w:tcW w:w="9039" w:type="dxa"/>
            <w:vAlign w:val="center"/>
          </w:tcPr>
          <w:p w:rsidR="002269E2" w:rsidRDefault="00791094">
            <w:pPr>
              <w:pStyle w:val="ListParagraph"/>
              <w:ind w:left="0"/>
              <w:rPr>
                <w:rFonts w:ascii="Arial" w:hAnsi="Arial" w:cs="Arial"/>
                <w:lang w:val="el-GR"/>
              </w:rPr>
            </w:pPr>
            <w:r>
              <w:rPr>
                <w:rFonts w:ascii="Arial" w:hAnsi="Arial" w:cs="Arial"/>
                <w:lang w:val="el-GR"/>
              </w:rPr>
              <w:t>9. Ποσό Αυξημένης Αναπλήρωσης που θα παραχωρηθεί στο μέλος :</w:t>
            </w:r>
          </w:p>
          <w:p w:rsidR="002269E2" w:rsidRDefault="00791094">
            <w:pPr>
              <w:pStyle w:val="ListParagraph"/>
              <w:numPr>
                <w:ilvl w:val="0"/>
                <w:numId w:val="6"/>
              </w:numPr>
              <w:spacing w:after="200"/>
              <w:rPr>
                <w:rFonts w:ascii="Arial" w:hAnsi="Arial" w:cs="Arial"/>
                <w:lang w:val="el-GR"/>
              </w:rPr>
            </w:pPr>
            <w:r w:rsidRPr="00B365DC">
              <w:rPr>
                <w:rFonts w:ascii="Arial" w:hAnsi="Arial" w:cs="Arial"/>
                <w:lang w:val="el-GR"/>
              </w:rPr>
              <w:t xml:space="preserve">Εάν το Ποσό Αναπλήρωσης που παραχωρήθηκε και που αναλογούσε στο μέλος (8) είναι ίσο ή μεγαλύτερο των €100.000, τότε το Ποσό Αυξημένης Αναπλήρωσης θα ισούται με </w:t>
            </w:r>
            <w:r>
              <w:rPr>
                <w:rFonts w:ascii="Arial" w:hAnsi="Arial" w:cs="Arial"/>
                <w:lang w:val="el-GR"/>
              </w:rPr>
              <w:t>€</w:t>
            </w:r>
            <w:r w:rsidRPr="00B365DC">
              <w:rPr>
                <w:rFonts w:ascii="Arial" w:hAnsi="Arial" w:cs="Arial"/>
                <w:lang w:val="el-GR"/>
              </w:rPr>
              <w:t>0 (μηδέν)</w:t>
            </w:r>
          </w:p>
          <w:p w:rsidR="002269E2" w:rsidRDefault="00791094">
            <w:pPr>
              <w:pStyle w:val="ListParagraph"/>
              <w:numPr>
                <w:ilvl w:val="0"/>
                <w:numId w:val="6"/>
              </w:numPr>
              <w:spacing w:after="200"/>
              <w:rPr>
                <w:rFonts w:ascii="Arial" w:hAnsi="Arial" w:cs="Arial"/>
                <w:lang w:val="el-GR"/>
              </w:rPr>
            </w:pPr>
            <w:r w:rsidRPr="00B365DC">
              <w:rPr>
                <w:rFonts w:ascii="Arial" w:hAnsi="Arial" w:cs="Arial"/>
                <w:lang w:val="el-GR"/>
              </w:rPr>
              <w:t xml:space="preserve">Εάν το Ποσό Αναπλήρωσης  που παραχωρήθηκε και που αναλογούσε στο μέλος (8) είναι  μικρότερο των €100.000,τότε το Ποσό Αυξημένης Αναπλήρωσης ισούται με το </w:t>
            </w:r>
            <w:r w:rsidRPr="00D23348">
              <w:rPr>
                <w:rFonts w:ascii="Arial" w:hAnsi="Arial" w:cs="Arial"/>
                <w:u w:val="single"/>
                <w:lang w:val="el-GR"/>
              </w:rPr>
              <w:t>ελάχιστο</w:t>
            </w:r>
            <w:r w:rsidRPr="00B365DC">
              <w:rPr>
                <w:rFonts w:ascii="Arial" w:hAnsi="Arial" w:cs="Arial"/>
                <w:lang w:val="el-GR"/>
              </w:rPr>
              <w:t xml:space="preserve"> ποσό των πράξεων </w:t>
            </w:r>
            <w:r w:rsidR="00B04EB6" w:rsidRPr="00B04EB6">
              <w:rPr>
                <w:rFonts w:ascii="Arial" w:hAnsi="Arial" w:cs="Arial"/>
                <w:lang w:val="el-GR"/>
              </w:rPr>
              <w:t>:</w:t>
            </w:r>
          </w:p>
          <w:p w:rsidR="002269E2" w:rsidRDefault="00197DB5">
            <w:pPr>
              <w:ind w:left="709"/>
              <w:rPr>
                <w:rFonts w:ascii="Arial" w:hAnsi="Arial" w:cs="Arial"/>
                <w:lang w:val="el-GR"/>
              </w:rPr>
            </w:pPr>
            <w:r w:rsidRPr="00197DB5">
              <w:rPr>
                <w:rFonts w:ascii="Arial" w:hAnsi="Arial" w:cs="Arial"/>
                <w:lang w:val="el-GR"/>
              </w:rPr>
              <w:t xml:space="preserve">Α. </w:t>
            </w:r>
            <w:r w:rsidR="00791094" w:rsidRPr="00197DB5">
              <w:rPr>
                <w:rFonts w:ascii="Arial" w:hAnsi="Arial" w:cs="Arial"/>
                <w:lang w:val="el-GR"/>
              </w:rPr>
              <w:t xml:space="preserve">Ποσό Καταθέσεων του Ταμείου που αναλογούσε στο μέλος πριν από την </w:t>
            </w:r>
            <w:proofErr w:type="spellStart"/>
            <w:r w:rsidR="00791094" w:rsidRPr="00197DB5">
              <w:rPr>
                <w:rFonts w:ascii="Arial" w:hAnsi="Arial" w:cs="Arial"/>
                <w:lang w:val="el-GR"/>
              </w:rPr>
              <w:t>απομείωση</w:t>
            </w:r>
            <w:proofErr w:type="spellEnd"/>
            <w:r w:rsidR="00791094" w:rsidRPr="00197DB5">
              <w:rPr>
                <w:rFonts w:ascii="Arial" w:hAnsi="Arial" w:cs="Arial"/>
                <w:lang w:val="el-GR"/>
              </w:rPr>
              <w:t xml:space="preserve"> (5)  </w:t>
            </w:r>
            <w:r w:rsidR="00791094" w:rsidRPr="00197DB5">
              <w:rPr>
                <w:rFonts w:ascii="Arial" w:hAnsi="Arial" w:cs="Arial"/>
              </w:rPr>
              <w:t>x</w:t>
            </w:r>
            <w:r w:rsidR="00791094" w:rsidRPr="00197DB5">
              <w:rPr>
                <w:rFonts w:ascii="Arial" w:hAnsi="Arial" w:cs="Arial"/>
                <w:lang w:val="el-GR"/>
              </w:rPr>
              <w:t xml:space="preserve"> 22,5% </w:t>
            </w:r>
          </w:p>
          <w:p w:rsidR="002269E2" w:rsidRDefault="00791094">
            <w:pPr>
              <w:pStyle w:val="ListParagraph"/>
              <w:spacing w:after="200"/>
              <w:ind w:left="780"/>
              <w:rPr>
                <w:rFonts w:ascii="Arial" w:hAnsi="Arial" w:cs="Arial"/>
                <w:lang w:val="el-GR"/>
              </w:rPr>
            </w:pPr>
            <w:r w:rsidRPr="00B365DC">
              <w:rPr>
                <w:rFonts w:ascii="Arial" w:hAnsi="Arial" w:cs="Arial"/>
                <w:lang w:val="el-GR"/>
              </w:rPr>
              <w:t xml:space="preserve">ή </w:t>
            </w:r>
          </w:p>
          <w:p w:rsidR="002269E2" w:rsidRDefault="00197DB5">
            <w:pPr>
              <w:pStyle w:val="ListParagraph"/>
              <w:spacing w:after="200"/>
              <w:ind w:left="780" w:hanging="71"/>
              <w:rPr>
                <w:rFonts w:ascii="Arial" w:hAnsi="Arial" w:cs="Arial"/>
                <w:lang w:val="el-GR"/>
              </w:rPr>
            </w:pPr>
            <w:r>
              <w:rPr>
                <w:rFonts w:ascii="Arial" w:hAnsi="Arial" w:cs="Arial"/>
                <w:lang w:val="el-GR"/>
              </w:rPr>
              <w:t xml:space="preserve">Β. </w:t>
            </w:r>
            <w:r w:rsidR="00791094" w:rsidRPr="00B365DC">
              <w:rPr>
                <w:rFonts w:ascii="Arial" w:hAnsi="Arial" w:cs="Arial"/>
                <w:lang w:val="el-GR"/>
              </w:rPr>
              <w:t>€100.000</w:t>
            </w:r>
            <w:r w:rsidR="00D23348">
              <w:rPr>
                <w:rFonts w:ascii="Arial" w:hAnsi="Arial" w:cs="Arial"/>
                <w:lang w:val="el-GR"/>
              </w:rPr>
              <w:t xml:space="preserve"> </w:t>
            </w:r>
            <w:r w:rsidR="00791094" w:rsidRPr="00B365DC">
              <w:rPr>
                <w:rFonts w:ascii="Arial" w:hAnsi="Arial" w:cs="Arial"/>
                <w:lang w:val="el-GR"/>
              </w:rPr>
              <w:t xml:space="preserve">- Ποσό </w:t>
            </w:r>
            <w:r w:rsidR="00791094">
              <w:rPr>
                <w:rFonts w:ascii="Arial" w:hAnsi="Arial" w:cs="Arial"/>
                <w:lang w:val="el-GR"/>
              </w:rPr>
              <w:t>Αναπλήρωσης</w:t>
            </w:r>
            <w:r w:rsidR="00791094" w:rsidRPr="00B365DC">
              <w:rPr>
                <w:rFonts w:ascii="Arial" w:hAnsi="Arial" w:cs="Arial"/>
                <w:lang w:val="el-GR"/>
              </w:rPr>
              <w:t xml:space="preserve"> που παραχωρήθηκε και που αναλογούσε στο μέλος (8)</w:t>
            </w:r>
          </w:p>
          <w:p w:rsidR="002269E2" w:rsidRDefault="002269E2">
            <w:pPr>
              <w:pStyle w:val="ListParagraph"/>
              <w:ind w:left="780" w:hanging="71"/>
              <w:rPr>
                <w:rFonts w:ascii="Arial" w:hAnsi="Arial" w:cs="Arial"/>
                <w:lang w:val="el-GR"/>
              </w:rPr>
            </w:pPr>
          </w:p>
          <w:p w:rsidR="002269E2" w:rsidRDefault="002269E2">
            <w:pPr>
              <w:pStyle w:val="ListParagraph"/>
              <w:ind w:left="0"/>
              <w:rPr>
                <w:rFonts w:ascii="Arial" w:hAnsi="Arial" w:cs="Arial"/>
                <w:lang w:val="el-GR"/>
              </w:rPr>
            </w:pPr>
          </w:p>
        </w:tc>
        <w:tc>
          <w:tcPr>
            <w:tcW w:w="1077" w:type="dxa"/>
            <w:vAlign w:val="center"/>
          </w:tcPr>
          <w:p w:rsidR="002269E2" w:rsidRDefault="00B04EB6">
            <w:pPr>
              <w:pStyle w:val="ListParagraph"/>
              <w:ind w:left="-426" w:firstLine="426"/>
              <w:rPr>
                <w:rFonts w:ascii="Arial" w:hAnsi="Arial" w:cs="Arial"/>
                <w:b/>
                <w:lang w:val="el-GR"/>
              </w:rPr>
            </w:pPr>
            <w:r w:rsidRPr="00B04EB6">
              <w:rPr>
                <w:rFonts w:ascii="Arial" w:hAnsi="Arial" w:cs="Arial"/>
                <w:b/>
                <w:lang w:val="el-GR"/>
              </w:rPr>
              <w:t>22,50</w:t>
            </w:r>
          </w:p>
          <w:p w:rsidR="002269E2" w:rsidRDefault="002269E2">
            <w:pPr>
              <w:pStyle w:val="ListParagraph"/>
              <w:ind w:left="0"/>
              <w:rPr>
                <w:rFonts w:ascii="Arial" w:hAnsi="Arial" w:cs="Arial"/>
                <w:lang w:val="el-GR"/>
              </w:rPr>
            </w:pPr>
          </w:p>
        </w:tc>
      </w:tr>
    </w:tbl>
    <w:p w:rsidR="00AC0051" w:rsidRDefault="00AC0051" w:rsidP="00071E5D">
      <w:pPr>
        <w:pStyle w:val="ListParagraph"/>
        <w:spacing w:line="360" w:lineRule="auto"/>
        <w:ind w:left="0"/>
        <w:rPr>
          <w:rFonts w:ascii="Arial" w:hAnsi="Arial" w:cs="Arial"/>
          <w:lang w:val="el-GR"/>
        </w:rPr>
        <w:sectPr w:rsidR="00AC0051" w:rsidSect="00912B61">
          <w:footerReference w:type="default" r:id="rId10"/>
          <w:pgSz w:w="12240" w:h="15840"/>
          <w:pgMar w:top="1440" w:right="900" w:bottom="1440" w:left="1440" w:header="708" w:footer="708" w:gutter="0"/>
          <w:cols w:space="708"/>
          <w:docGrid w:linePitch="360"/>
        </w:sectPr>
      </w:pPr>
    </w:p>
    <w:p w:rsidR="00563D55" w:rsidRPr="00B72183" w:rsidRDefault="00563D55" w:rsidP="00CC1429">
      <w:pPr>
        <w:pStyle w:val="ListParagraph"/>
        <w:spacing w:line="360" w:lineRule="auto"/>
        <w:ind w:left="0"/>
        <w:rPr>
          <w:rFonts w:ascii="Arial" w:hAnsi="Arial" w:cs="Arial"/>
          <w:u w:val="single"/>
          <w:lang w:val="el-GR"/>
        </w:rPr>
      </w:pPr>
      <w:r w:rsidRPr="00071E5D">
        <w:rPr>
          <w:rFonts w:ascii="Arial" w:hAnsi="Arial" w:cs="Arial"/>
          <w:u w:val="single"/>
          <w:lang w:val="el-GR"/>
        </w:rPr>
        <w:lastRenderedPageBreak/>
        <w:t>Παράδειγμα</w:t>
      </w:r>
      <w:r>
        <w:rPr>
          <w:rFonts w:ascii="Arial" w:hAnsi="Arial" w:cs="Arial"/>
          <w:u w:val="single"/>
          <w:lang w:val="el-GR"/>
        </w:rPr>
        <w:t xml:space="preserve"> </w:t>
      </w:r>
      <w:r w:rsidR="00791094">
        <w:rPr>
          <w:rFonts w:ascii="Arial" w:hAnsi="Arial" w:cs="Arial"/>
          <w:u w:val="single"/>
          <w:lang w:val="el-GR"/>
        </w:rPr>
        <w:t>Α</w:t>
      </w:r>
      <w:r w:rsidRPr="00563D55">
        <w:rPr>
          <w:rFonts w:ascii="Arial" w:hAnsi="Arial" w:cs="Arial"/>
          <w:u w:val="single"/>
          <w:lang w:val="el-GR"/>
        </w:rPr>
        <w:t>2</w:t>
      </w:r>
      <w:r>
        <w:rPr>
          <w:rFonts w:ascii="Arial" w:hAnsi="Arial" w:cs="Arial"/>
          <w:u w:val="single"/>
          <w:lang w:val="el-GR"/>
        </w:rPr>
        <w:t xml:space="preserve"> </w:t>
      </w:r>
      <w:r w:rsidRPr="00656278">
        <w:rPr>
          <w:rFonts w:ascii="Arial" w:hAnsi="Arial" w:cs="Arial"/>
          <w:lang w:val="el-GR"/>
        </w:rPr>
        <w:t>:</w:t>
      </w:r>
      <w:r>
        <w:rPr>
          <w:rFonts w:ascii="Arial" w:hAnsi="Arial" w:cs="Arial"/>
          <w:lang w:val="el-GR"/>
        </w:rPr>
        <w:t xml:space="preserve"> </w:t>
      </w:r>
      <w:r w:rsidRPr="00B72183">
        <w:rPr>
          <w:rFonts w:ascii="Arial" w:hAnsi="Arial" w:cs="Arial"/>
          <w:u w:val="single"/>
          <w:lang w:val="el-GR"/>
        </w:rPr>
        <w:t xml:space="preserve">Υπολογισμός ποσού Αυξημένης Αναπλήρωσης σε περίπτωση που </w:t>
      </w:r>
      <w:r w:rsidR="000729A9">
        <w:rPr>
          <w:rFonts w:ascii="Arial" w:hAnsi="Arial" w:cs="Arial"/>
          <w:u w:val="single"/>
          <w:lang w:val="el-GR"/>
        </w:rPr>
        <w:t xml:space="preserve">το </w:t>
      </w:r>
      <w:r w:rsidRPr="00B72183">
        <w:rPr>
          <w:rFonts w:ascii="Arial" w:hAnsi="Arial" w:cs="Arial"/>
          <w:u w:val="single"/>
          <w:lang w:val="el-GR"/>
        </w:rPr>
        <w:t xml:space="preserve">Ταμείο είχε καταθέσεις </w:t>
      </w:r>
      <w:r w:rsidR="000729A9">
        <w:rPr>
          <w:rFonts w:ascii="Arial" w:hAnsi="Arial" w:cs="Arial"/>
          <w:u w:val="single"/>
          <w:lang w:val="el-GR"/>
        </w:rPr>
        <w:t xml:space="preserve">μόνο </w:t>
      </w:r>
      <w:r>
        <w:rPr>
          <w:rFonts w:ascii="Arial" w:hAnsi="Arial" w:cs="Arial"/>
          <w:u w:val="single"/>
          <w:lang w:val="el-GR"/>
        </w:rPr>
        <w:t xml:space="preserve">στην </w:t>
      </w:r>
      <w:r w:rsidRPr="00B72183">
        <w:rPr>
          <w:rFonts w:ascii="Arial" w:hAnsi="Arial" w:cs="Arial"/>
          <w:u w:val="single"/>
          <w:lang w:val="el-GR"/>
        </w:rPr>
        <w:t xml:space="preserve"> Τράπεζα</w:t>
      </w:r>
      <w:r>
        <w:rPr>
          <w:rFonts w:ascii="Arial" w:hAnsi="Arial" w:cs="Arial"/>
          <w:u w:val="single"/>
          <w:lang w:val="el-GR"/>
        </w:rPr>
        <w:t xml:space="preserve"> Κύπρου</w:t>
      </w:r>
    </w:p>
    <w:tbl>
      <w:tblPr>
        <w:tblStyle w:val="TableGrid"/>
        <w:tblW w:w="0" w:type="auto"/>
        <w:tblLook w:val="04A0" w:firstRow="1" w:lastRow="0" w:firstColumn="1" w:lastColumn="0" w:noHBand="0" w:noVBand="1"/>
      </w:tblPr>
      <w:tblGrid>
        <w:gridCol w:w="7840"/>
        <w:gridCol w:w="707"/>
        <w:gridCol w:w="1343"/>
      </w:tblGrid>
      <w:tr w:rsidR="00791094" w:rsidTr="00912B61">
        <w:tc>
          <w:tcPr>
            <w:tcW w:w="8046" w:type="dxa"/>
          </w:tcPr>
          <w:p w:rsidR="00791094" w:rsidRPr="007C3AE0" w:rsidRDefault="00791094" w:rsidP="00521064">
            <w:pPr>
              <w:pStyle w:val="ListParagraph"/>
              <w:spacing w:line="360" w:lineRule="auto"/>
              <w:ind w:left="0"/>
              <w:rPr>
                <w:rFonts w:ascii="Arial" w:hAnsi="Arial" w:cs="Arial"/>
                <w:lang w:val="el-GR"/>
              </w:rPr>
            </w:pPr>
          </w:p>
        </w:tc>
        <w:tc>
          <w:tcPr>
            <w:tcW w:w="709" w:type="dxa"/>
          </w:tcPr>
          <w:p w:rsidR="00791094" w:rsidRDefault="00791094" w:rsidP="00521064">
            <w:pPr>
              <w:pStyle w:val="ListParagraph"/>
              <w:spacing w:line="360" w:lineRule="auto"/>
              <w:ind w:left="0"/>
              <w:rPr>
                <w:rFonts w:ascii="Arial" w:hAnsi="Arial" w:cs="Arial"/>
                <w:lang w:val="el-GR"/>
              </w:rPr>
            </w:pPr>
          </w:p>
        </w:tc>
        <w:tc>
          <w:tcPr>
            <w:tcW w:w="1361" w:type="dxa"/>
            <w:shd w:val="clear" w:color="auto" w:fill="BFBFBF" w:themeFill="background1" w:themeFillShade="BF"/>
          </w:tcPr>
          <w:p w:rsidR="00791094" w:rsidRDefault="00791094" w:rsidP="00521064">
            <w:pPr>
              <w:pStyle w:val="ListParagraph"/>
              <w:spacing w:line="360" w:lineRule="auto"/>
              <w:ind w:left="0"/>
              <w:jc w:val="center"/>
              <w:rPr>
                <w:rFonts w:ascii="Arial" w:hAnsi="Arial" w:cs="Arial"/>
                <w:lang w:val="en-GB"/>
              </w:rPr>
            </w:pPr>
            <w:r>
              <w:rPr>
                <w:rFonts w:ascii="Arial" w:hAnsi="Arial" w:cs="Arial"/>
                <w:lang w:val="el-GR"/>
              </w:rPr>
              <w:t>€</w:t>
            </w:r>
          </w:p>
        </w:tc>
      </w:tr>
      <w:tr w:rsidR="00791094" w:rsidRPr="001A6474" w:rsidTr="00912B61">
        <w:tc>
          <w:tcPr>
            <w:tcW w:w="8046" w:type="dxa"/>
          </w:tcPr>
          <w:p w:rsidR="00791094" w:rsidRPr="001A6474" w:rsidRDefault="00791094" w:rsidP="00521064">
            <w:pPr>
              <w:pStyle w:val="ListParagraph"/>
              <w:spacing w:line="360" w:lineRule="auto"/>
              <w:ind w:left="0"/>
              <w:rPr>
                <w:rFonts w:ascii="Arial" w:hAnsi="Arial" w:cs="Arial"/>
                <w:lang w:val="el-GR"/>
              </w:rPr>
            </w:pPr>
            <w:r>
              <w:rPr>
                <w:rFonts w:ascii="Arial" w:hAnsi="Arial" w:cs="Arial"/>
                <w:lang w:val="el-GR"/>
              </w:rPr>
              <w:t xml:space="preserve">1. Σύνολο Λογαριασμών μελών του Ταμείου στις  26 Μαρτίου, 2013                </w:t>
            </w:r>
            <w:r w:rsidRPr="00B72183">
              <w:rPr>
                <w:rFonts w:ascii="Arial" w:hAnsi="Arial" w:cs="Arial"/>
                <w:lang w:val="el-GR"/>
              </w:rPr>
              <w:t xml:space="preserve">            </w:t>
            </w:r>
            <w:r>
              <w:rPr>
                <w:rFonts w:ascii="Arial" w:hAnsi="Arial" w:cs="Arial"/>
                <w:lang w:val="el-GR"/>
              </w:rPr>
              <w:t xml:space="preserve">  </w:t>
            </w:r>
          </w:p>
        </w:tc>
        <w:tc>
          <w:tcPr>
            <w:tcW w:w="709" w:type="dxa"/>
          </w:tcPr>
          <w:p w:rsidR="00791094" w:rsidRPr="00071E5D" w:rsidRDefault="00791094" w:rsidP="00521064">
            <w:pPr>
              <w:pStyle w:val="ListParagraph"/>
              <w:spacing w:line="360" w:lineRule="auto"/>
              <w:ind w:left="0"/>
              <w:rPr>
                <w:rFonts w:ascii="Arial" w:hAnsi="Arial" w:cs="Arial"/>
                <w:lang w:val="el-GR"/>
              </w:rPr>
            </w:pPr>
          </w:p>
        </w:tc>
        <w:tc>
          <w:tcPr>
            <w:tcW w:w="1361" w:type="dxa"/>
          </w:tcPr>
          <w:p w:rsidR="00791094" w:rsidRPr="001A6474" w:rsidRDefault="00791094" w:rsidP="00521064">
            <w:pPr>
              <w:pStyle w:val="ListParagraph"/>
              <w:spacing w:line="360" w:lineRule="auto"/>
              <w:ind w:left="0"/>
              <w:rPr>
                <w:rFonts w:ascii="Arial" w:hAnsi="Arial" w:cs="Arial"/>
                <w:lang w:val="en-GB"/>
              </w:rPr>
            </w:pPr>
            <w:r w:rsidRPr="00071E5D">
              <w:rPr>
                <w:rFonts w:ascii="Arial" w:hAnsi="Arial" w:cs="Arial"/>
                <w:lang w:val="el-GR"/>
              </w:rPr>
              <w:t>3</w:t>
            </w:r>
            <w:r>
              <w:rPr>
                <w:rFonts w:ascii="Arial" w:hAnsi="Arial" w:cs="Arial"/>
                <w:lang w:val="el-GR"/>
              </w:rPr>
              <w:t>0</w:t>
            </w:r>
            <w:r w:rsidRPr="00071E5D">
              <w:rPr>
                <w:rFonts w:ascii="Arial" w:hAnsi="Arial" w:cs="Arial"/>
                <w:lang w:val="el-GR"/>
              </w:rPr>
              <w:t>.000</w:t>
            </w:r>
          </w:p>
        </w:tc>
      </w:tr>
      <w:tr w:rsidR="00791094" w:rsidRPr="00024C2D" w:rsidTr="00912B61">
        <w:tc>
          <w:tcPr>
            <w:tcW w:w="8046" w:type="dxa"/>
          </w:tcPr>
          <w:p w:rsidR="00791094" w:rsidRPr="001A6474" w:rsidRDefault="00791094" w:rsidP="00521064">
            <w:pPr>
              <w:pStyle w:val="ListParagraph"/>
              <w:spacing w:line="360" w:lineRule="auto"/>
              <w:ind w:left="0"/>
              <w:rPr>
                <w:rFonts w:ascii="Arial" w:hAnsi="Arial" w:cs="Arial"/>
                <w:lang w:val="el-GR"/>
              </w:rPr>
            </w:pPr>
            <w:r>
              <w:rPr>
                <w:rFonts w:ascii="Arial" w:hAnsi="Arial" w:cs="Arial"/>
                <w:lang w:val="el-GR"/>
              </w:rPr>
              <w:t>2. Υπόλοιπο λογαριασμού μέλους στις 26 Μαρτίου, 2013</w:t>
            </w:r>
          </w:p>
        </w:tc>
        <w:tc>
          <w:tcPr>
            <w:tcW w:w="709" w:type="dxa"/>
          </w:tcPr>
          <w:p w:rsidR="00791094" w:rsidRPr="00071E5D" w:rsidRDefault="00791094" w:rsidP="00521064">
            <w:pPr>
              <w:pStyle w:val="ListParagraph"/>
              <w:spacing w:line="360" w:lineRule="auto"/>
              <w:ind w:left="0"/>
              <w:rPr>
                <w:rFonts w:ascii="Arial" w:hAnsi="Arial" w:cs="Arial"/>
                <w:lang w:val="el-GR"/>
              </w:rPr>
            </w:pPr>
          </w:p>
        </w:tc>
        <w:tc>
          <w:tcPr>
            <w:tcW w:w="1361" w:type="dxa"/>
          </w:tcPr>
          <w:p w:rsidR="00791094" w:rsidRPr="001A6474" w:rsidRDefault="00791094" w:rsidP="00521064">
            <w:pPr>
              <w:pStyle w:val="ListParagraph"/>
              <w:spacing w:line="360" w:lineRule="auto"/>
              <w:ind w:left="0"/>
              <w:rPr>
                <w:rFonts w:ascii="Arial" w:hAnsi="Arial" w:cs="Arial"/>
                <w:lang w:val="el-GR"/>
              </w:rPr>
            </w:pPr>
            <w:r w:rsidRPr="00071E5D">
              <w:rPr>
                <w:rFonts w:ascii="Arial" w:hAnsi="Arial" w:cs="Arial"/>
                <w:lang w:val="el-GR"/>
              </w:rPr>
              <w:t>3.000</w:t>
            </w:r>
          </w:p>
        </w:tc>
      </w:tr>
      <w:tr w:rsidR="00791094" w:rsidRPr="00024C2D" w:rsidTr="00912B61">
        <w:tc>
          <w:tcPr>
            <w:tcW w:w="8046" w:type="dxa"/>
          </w:tcPr>
          <w:p w:rsidR="00791094" w:rsidRPr="001A6474" w:rsidRDefault="00791094" w:rsidP="00521064">
            <w:pPr>
              <w:pStyle w:val="ListParagraph"/>
              <w:spacing w:line="360" w:lineRule="auto"/>
              <w:ind w:left="0"/>
              <w:rPr>
                <w:rFonts w:ascii="Arial" w:hAnsi="Arial" w:cs="Arial"/>
                <w:lang w:val="el-GR"/>
              </w:rPr>
            </w:pPr>
            <w:r>
              <w:rPr>
                <w:rFonts w:ascii="Arial" w:hAnsi="Arial" w:cs="Arial"/>
                <w:lang w:val="el-GR"/>
              </w:rPr>
              <w:t xml:space="preserve">3. </w:t>
            </w:r>
            <w:r w:rsidRPr="00946F25">
              <w:rPr>
                <w:rFonts w:ascii="Arial" w:hAnsi="Arial" w:cs="Arial"/>
                <w:lang w:val="el-GR"/>
              </w:rPr>
              <w:t xml:space="preserve">Ποσοστό Μερίδας /Δικαίωμα μέλους τον Μάρτιο 2013 πριν την </w:t>
            </w:r>
            <w:proofErr w:type="spellStart"/>
            <w:r w:rsidRPr="00946F25">
              <w:rPr>
                <w:rFonts w:ascii="Arial" w:hAnsi="Arial" w:cs="Arial"/>
                <w:lang w:val="el-GR"/>
              </w:rPr>
              <w:t>απομείωση</w:t>
            </w:r>
            <w:proofErr w:type="spellEnd"/>
          </w:p>
        </w:tc>
        <w:tc>
          <w:tcPr>
            <w:tcW w:w="709" w:type="dxa"/>
          </w:tcPr>
          <w:p w:rsidR="00791094" w:rsidRPr="00946F25" w:rsidRDefault="00791094" w:rsidP="00521064">
            <w:pPr>
              <w:pStyle w:val="ListParagraph"/>
              <w:spacing w:line="360" w:lineRule="auto"/>
              <w:ind w:left="0"/>
              <w:rPr>
                <w:rFonts w:ascii="Arial" w:hAnsi="Arial" w:cs="Arial"/>
                <w:lang w:val="el-GR"/>
              </w:rPr>
            </w:pPr>
          </w:p>
        </w:tc>
        <w:tc>
          <w:tcPr>
            <w:tcW w:w="1361" w:type="dxa"/>
          </w:tcPr>
          <w:p w:rsidR="00791094" w:rsidRPr="001A6474" w:rsidRDefault="00791094" w:rsidP="00521064">
            <w:pPr>
              <w:pStyle w:val="ListParagraph"/>
              <w:spacing w:line="360" w:lineRule="auto"/>
              <w:ind w:left="0"/>
              <w:rPr>
                <w:rFonts w:ascii="Arial" w:hAnsi="Arial" w:cs="Arial"/>
                <w:lang w:val="el-GR"/>
              </w:rPr>
            </w:pPr>
            <w:r w:rsidRPr="00946F25">
              <w:rPr>
                <w:rFonts w:ascii="Arial" w:hAnsi="Arial" w:cs="Arial"/>
                <w:lang w:val="el-GR"/>
              </w:rPr>
              <w:t>10%</w:t>
            </w:r>
          </w:p>
        </w:tc>
      </w:tr>
      <w:tr w:rsidR="00791094" w:rsidRPr="001A6474" w:rsidTr="00912B61">
        <w:tc>
          <w:tcPr>
            <w:tcW w:w="8046" w:type="dxa"/>
          </w:tcPr>
          <w:p w:rsidR="00791094" w:rsidRPr="001A6474" w:rsidRDefault="00791094" w:rsidP="00521064">
            <w:pPr>
              <w:pStyle w:val="ListParagraph"/>
              <w:spacing w:line="360" w:lineRule="auto"/>
              <w:ind w:left="0"/>
              <w:rPr>
                <w:rFonts w:ascii="Arial" w:hAnsi="Arial" w:cs="Arial"/>
                <w:lang w:val="el-GR"/>
              </w:rPr>
            </w:pPr>
            <w:r>
              <w:rPr>
                <w:rFonts w:ascii="Arial" w:hAnsi="Arial" w:cs="Arial"/>
                <w:lang w:val="el-GR"/>
              </w:rPr>
              <w:t xml:space="preserve">4. Συνολικό ποσό καταθέσεων του Ταμείου στη Τράπεζα Κύπρου στις 26 Μαρτίου, 2013        </w:t>
            </w:r>
            <w:r w:rsidRPr="00946F25">
              <w:rPr>
                <w:rFonts w:ascii="Arial" w:hAnsi="Arial" w:cs="Arial"/>
                <w:lang w:val="el-GR"/>
              </w:rPr>
              <w:t xml:space="preserve">           </w:t>
            </w:r>
            <w:r>
              <w:rPr>
                <w:rFonts w:ascii="Arial" w:hAnsi="Arial" w:cs="Arial"/>
                <w:lang w:val="el-GR"/>
              </w:rPr>
              <w:t xml:space="preserve"> </w:t>
            </w:r>
            <w:r w:rsidRPr="00946F25">
              <w:rPr>
                <w:rFonts w:ascii="Arial" w:hAnsi="Arial" w:cs="Arial"/>
                <w:lang w:val="el-GR"/>
              </w:rPr>
              <w:t xml:space="preserve"> </w:t>
            </w:r>
          </w:p>
        </w:tc>
        <w:tc>
          <w:tcPr>
            <w:tcW w:w="709" w:type="dxa"/>
          </w:tcPr>
          <w:p w:rsidR="00791094" w:rsidRDefault="00791094" w:rsidP="00521064">
            <w:pPr>
              <w:pStyle w:val="ListParagraph"/>
              <w:spacing w:line="360" w:lineRule="auto"/>
              <w:ind w:left="0"/>
              <w:rPr>
                <w:rFonts w:ascii="Arial" w:hAnsi="Arial" w:cs="Arial"/>
                <w:lang w:val="el-GR"/>
              </w:rPr>
            </w:pPr>
          </w:p>
        </w:tc>
        <w:tc>
          <w:tcPr>
            <w:tcW w:w="1361" w:type="dxa"/>
          </w:tcPr>
          <w:p w:rsidR="00791094" w:rsidRPr="001A6474" w:rsidRDefault="00791094" w:rsidP="00521064">
            <w:pPr>
              <w:pStyle w:val="ListParagraph"/>
              <w:spacing w:line="360" w:lineRule="auto"/>
              <w:ind w:left="0"/>
              <w:rPr>
                <w:rFonts w:ascii="Arial" w:hAnsi="Arial" w:cs="Arial"/>
                <w:lang w:val="el-GR"/>
              </w:rPr>
            </w:pPr>
            <w:r>
              <w:rPr>
                <w:rFonts w:ascii="Arial" w:hAnsi="Arial" w:cs="Arial"/>
                <w:lang w:val="el-GR"/>
              </w:rPr>
              <w:t>1</w:t>
            </w:r>
            <w:r w:rsidRPr="00071E5D">
              <w:rPr>
                <w:rFonts w:ascii="Arial" w:hAnsi="Arial" w:cs="Arial"/>
                <w:lang w:val="el-GR"/>
              </w:rPr>
              <w:t>.000</w:t>
            </w:r>
          </w:p>
        </w:tc>
      </w:tr>
      <w:tr w:rsidR="00791094" w:rsidRPr="001A6474" w:rsidTr="00912B61">
        <w:tc>
          <w:tcPr>
            <w:tcW w:w="8046" w:type="dxa"/>
          </w:tcPr>
          <w:p w:rsidR="00791094" w:rsidRPr="00563D55" w:rsidRDefault="00791094" w:rsidP="00521064">
            <w:pPr>
              <w:pStyle w:val="ListParagraph"/>
              <w:spacing w:line="360" w:lineRule="auto"/>
              <w:ind w:left="0"/>
              <w:rPr>
                <w:rFonts w:ascii="Arial" w:hAnsi="Arial" w:cs="Arial"/>
                <w:lang w:val="el-GR"/>
              </w:rPr>
            </w:pPr>
            <w:r>
              <w:rPr>
                <w:rFonts w:ascii="Arial" w:hAnsi="Arial" w:cs="Arial"/>
                <w:lang w:val="el-GR"/>
              </w:rPr>
              <w:t>5.</w:t>
            </w:r>
            <w:r w:rsidRPr="00B72183">
              <w:rPr>
                <w:rFonts w:ascii="Arial" w:hAnsi="Arial" w:cs="Arial"/>
                <w:lang w:val="el-GR"/>
              </w:rPr>
              <w:t>Ποσό Καταθέσεων του Ταμείου που αναλογούσε σ</w:t>
            </w:r>
            <w:r>
              <w:rPr>
                <w:rFonts w:ascii="Arial" w:hAnsi="Arial" w:cs="Arial"/>
                <w:lang w:val="el-GR"/>
              </w:rPr>
              <w:t>το</w:t>
            </w:r>
            <w:r w:rsidRPr="00B72183">
              <w:rPr>
                <w:rFonts w:ascii="Arial" w:hAnsi="Arial" w:cs="Arial"/>
                <w:lang w:val="el-GR"/>
              </w:rPr>
              <w:t xml:space="preserve"> μέλος πριν από την </w:t>
            </w:r>
            <w:proofErr w:type="spellStart"/>
            <w:r w:rsidRPr="00B72183">
              <w:rPr>
                <w:rFonts w:ascii="Arial" w:hAnsi="Arial" w:cs="Arial"/>
                <w:lang w:val="el-GR"/>
              </w:rPr>
              <w:t>απομείωση</w:t>
            </w:r>
            <w:proofErr w:type="spellEnd"/>
          </w:p>
          <w:p w:rsidR="00791094" w:rsidRPr="001A6474" w:rsidRDefault="00791094" w:rsidP="00521064">
            <w:pPr>
              <w:pStyle w:val="ListParagraph"/>
              <w:spacing w:line="360" w:lineRule="auto"/>
              <w:ind w:left="0"/>
              <w:rPr>
                <w:rFonts w:ascii="Arial" w:hAnsi="Arial" w:cs="Arial"/>
                <w:lang w:val="el-GR"/>
              </w:rPr>
            </w:pPr>
            <w:r w:rsidRPr="00563D55">
              <w:rPr>
                <w:rFonts w:ascii="Arial" w:hAnsi="Arial" w:cs="Arial"/>
                <w:lang w:val="el-GR"/>
              </w:rPr>
              <w:t xml:space="preserve">( </w:t>
            </w:r>
            <w:r>
              <w:rPr>
                <w:rFonts w:ascii="Arial" w:hAnsi="Arial" w:cs="Arial"/>
                <w:lang w:val="el-GR"/>
              </w:rPr>
              <w:t>€1</w:t>
            </w:r>
            <w:r w:rsidRPr="00071E5D">
              <w:rPr>
                <w:rFonts w:ascii="Arial" w:hAnsi="Arial" w:cs="Arial"/>
                <w:lang w:val="el-GR"/>
              </w:rPr>
              <w:t>.000</w:t>
            </w:r>
            <w:r w:rsidRPr="00563D55">
              <w:rPr>
                <w:rFonts w:ascii="Arial" w:hAnsi="Arial" w:cs="Arial"/>
                <w:lang w:val="el-GR"/>
              </w:rPr>
              <w:t xml:space="preserve"> </w:t>
            </w:r>
            <w:r>
              <w:rPr>
                <w:rFonts w:ascii="Arial" w:hAnsi="Arial" w:cs="Arial"/>
                <w:lang w:val="en-GB"/>
              </w:rPr>
              <w:t>x</w:t>
            </w:r>
            <w:r w:rsidRPr="00563D55">
              <w:rPr>
                <w:rFonts w:ascii="Arial" w:hAnsi="Arial" w:cs="Arial"/>
                <w:lang w:val="el-GR"/>
              </w:rPr>
              <w:t xml:space="preserve"> 10%)</w:t>
            </w:r>
          </w:p>
        </w:tc>
        <w:tc>
          <w:tcPr>
            <w:tcW w:w="709" w:type="dxa"/>
          </w:tcPr>
          <w:p w:rsidR="00791094" w:rsidRPr="00563D55" w:rsidRDefault="00791094" w:rsidP="00521064">
            <w:pPr>
              <w:pStyle w:val="ListParagraph"/>
              <w:spacing w:line="360" w:lineRule="auto"/>
              <w:ind w:left="0"/>
              <w:rPr>
                <w:rFonts w:ascii="Arial" w:hAnsi="Arial" w:cs="Arial"/>
                <w:lang w:val="el-GR"/>
              </w:rPr>
            </w:pPr>
          </w:p>
        </w:tc>
        <w:tc>
          <w:tcPr>
            <w:tcW w:w="1361" w:type="dxa"/>
          </w:tcPr>
          <w:p w:rsidR="00791094" w:rsidRPr="001A6474" w:rsidRDefault="00791094" w:rsidP="00521064">
            <w:pPr>
              <w:pStyle w:val="ListParagraph"/>
              <w:spacing w:line="360" w:lineRule="auto"/>
              <w:ind w:left="0"/>
              <w:rPr>
                <w:rFonts w:ascii="Arial" w:hAnsi="Arial" w:cs="Arial"/>
                <w:lang w:val="el-GR"/>
              </w:rPr>
            </w:pPr>
            <w:r w:rsidRPr="00563D55">
              <w:rPr>
                <w:rFonts w:ascii="Arial" w:hAnsi="Arial" w:cs="Arial"/>
                <w:lang w:val="el-GR"/>
              </w:rPr>
              <w:t>100</w:t>
            </w:r>
          </w:p>
        </w:tc>
      </w:tr>
      <w:tr w:rsidR="00791094" w:rsidRPr="001A6474" w:rsidTr="00912B61">
        <w:tc>
          <w:tcPr>
            <w:tcW w:w="8046" w:type="dxa"/>
          </w:tcPr>
          <w:p w:rsidR="00791094" w:rsidRPr="001A6474" w:rsidRDefault="00791094" w:rsidP="003A3FEB">
            <w:pPr>
              <w:pStyle w:val="ListParagraph"/>
              <w:spacing w:line="360" w:lineRule="auto"/>
              <w:ind w:left="0"/>
              <w:rPr>
                <w:rFonts w:ascii="Arial" w:hAnsi="Arial" w:cs="Arial"/>
                <w:lang w:val="el-GR"/>
              </w:rPr>
            </w:pPr>
            <w:r>
              <w:rPr>
                <w:rFonts w:ascii="Arial" w:hAnsi="Arial" w:cs="Arial"/>
                <w:lang w:val="el-GR"/>
              </w:rPr>
              <w:t xml:space="preserve">6.Ποσό </w:t>
            </w:r>
            <w:proofErr w:type="spellStart"/>
            <w:r>
              <w:rPr>
                <w:rFonts w:ascii="Arial" w:hAnsi="Arial" w:cs="Arial"/>
                <w:lang w:val="el-GR"/>
              </w:rPr>
              <w:t>Απομείωσης</w:t>
            </w:r>
            <w:proofErr w:type="spellEnd"/>
            <w:r>
              <w:rPr>
                <w:rFonts w:ascii="Arial" w:hAnsi="Arial" w:cs="Arial"/>
                <w:lang w:val="el-GR"/>
              </w:rPr>
              <w:t xml:space="preserve"> των καταθέσεων στη Τράπεζα Κύπρου  ( €1</w:t>
            </w:r>
            <w:r w:rsidRPr="00071E5D">
              <w:rPr>
                <w:rFonts w:ascii="Arial" w:hAnsi="Arial" w:cs="Arial"/>
                <w:lang w:val="el-GR"/>
              </w:rPr>
              <w:t>.000</w:t>
            </w:r>
            <w:r>
              <w:rPr>
                <w:rFonts w:ascii="Arial" w:hAnsi="Arial" w:cs="Arial"/>
                <w:lang w:val="el-GR"/>
              </w:rPr>
              <w:t xml:space="preserve"> </w:t>
            </w:r>
            <w:r>
              <w:rPr>
                <w:rFonts w:ascii="Arial" w:hAnsi="Arial" w:cs="Arial"/>
                <w:lang w:val="en-GB"/>
              </w:rPr>
              <w:t>x</w:t>
            </w:r>
            <w:r w:rsidRPr="00821E50">
              <w:rPr>
                <w:rFonts w:ascii="Arial" w:hAnsi="Arial" w:cs="Arial"/>
                <w:lang w:val="el-GR"/>
              </w:rPr>
              <w:t xml:space="preserve"> 47,5%)</w:t>
            </w:r>
          </w:p>
        </w:tc>
        <w:tc>
          <w:tcPr>
            <w:tcW w:w="709" w:type="dxa"/>
          </w:tcPr>
          <w:p w:rsidR="00791094" w:rsidRPr="00821E50" w:rsidRDefault="00791094" w:rsidP="00521064">
            <w:pPr>
              <w:pStyle w:val="ListParagraph"/>
              <w:spacing w:line="360" w:lineRule="auto"/>
              <w:ind w:left="0"/>
              <w:rPr>
                <w:rFonts w:ascii="Arial" w:hAnsi="Arial" w:cs="Arial"/>
                <w:lang w:val="el-GR"/>
              </w:rPr>
            </w:pPr>
          </w:p>
        </w:tc>
        <w:tc>
          <w:tcPr>
            <w:tcW w:w="1361" w:type="dxa"/>
          </w:tcPr>
          <w:p w:rsidR="00791094" w:rsidRPr="001A6474" w:rsidRDefault="00791094" w:rsidP="00521064">
            <w:pPr>
              <w:pStyle w:val="ListParagraph"/>
              <w:spacing w:line="360" w:lineRule="auto"/>
              <w:ind w:left="0"/>
              <w:rPr>
                <w:rFonts w:ascii="Arial" w:hAnsi="Arial" w:cs="Arial"/>
                <w:lang w:val="el-GR"/>
              </w:rPr>
            </w:pPr>
            <w:r w:rsidRPr="00821E50">
              <w:rPr>
                <w:rFonts w:ascii="Arial" w:hAnsi="Arial" w:cs="Arial"/>
                <w:lang w:val="el-GR"/>
              </w:rPr>
              <w:t>475</w:t>
            </w:r>
          </w:p>
        </w:tc>
      </w:tr>
      <w:tr w:rsidR="00791094" w:rsidRPr="00A9638F" w:rsidTr="00912B61">
        <w:trPr>
          <w:trHeight w:val="657"/>
        </w:trPr>
        <w:tc>
          <w:tcPr>
            <w:tcW w:w="8046" w:type="dxa"/>
          </w:tcPr>
          <w:p w:rsidR="00791094" w:rsidRDefault="00791094" w:rsidP="00521064">
            <w:pPr>
              <w:pStyle w:val="ListParagraph"/>
              <w:spacing w:line="360" w:lineRule="auto"/>
              <w:ind w:left="0"/>
              <w:rPr>
                <w:rFonts w:ascii="Arial" w:hAnsi="Arial" w:cs="Arial"/>
                <w:lang w:val="el-GR"/>
              </w:rPr>
            </w:pPr>
            <w:r>
              <w:rPr>
                <w:rFonts w:ascii="Arial" w:hAnsi="Arial" w:cs="Arial"/>
                <w:lang w:val="el-GR"/>
              </w:rPr>
              <w:t xml:space="preserve">7. Ποσό </w:t>
            </w:r>
            <w:r w:rsidRPr="00A9638F">
              <w:rPr>
                <w:rFonts w:ascii="Arial" w:hAnsi="Arial" w:cs="Arial"/>
                <w:lang w:val="el-GR"/>
              </w:rPr>
              <w:t>Καταθέσεων</w:t>
            </w:r>
            <w:r>
              <w:rPr>
                <w:rFonts w:ascii="Arial" w:hAnsi="Arial" w:cs="Arial"/>
                <w:lang w:val="el-GR"/>
              </w:rPr>
              <w:t xml:space="preserve"> που αναλογούν στο μέλος μετά την </w:t>
            </w:r>
            <w:proofErr w:type="spellStart"/>
            <w:r>
              <w:rPr>
                <w:rFonts w:ascii="Arial" w:hAnsi="Arial" w:cs="Arial"/>
                <w:lang w:val="el-GR"/>
              </w:rPr>
              <w:t>απομείωση</w:t>
            </w:r>
            <w:proofErr w:type="spellEnd"/>
            <w:r>
              <w:rPr>
                <w:rFonts w:ascii="Arial" w:hAnsi="Arial" w:cs="Arial"/>
                <w:lang w:val="el-GR"/>
              </w:rPr>
              <w:t xml:space="preserve"> (€1.000 </w:t>
            </w:r>
            <w:r w:rsidRPr="00A9638F">
              <w:rPr>
                <w:rFonts w:ascii="Arial" w:hAnsi="Arial" w:cs="Arial"/>
                <w:lang w:val="el-GR"/>
              </w:rPr>
              <w:t>x</w:t>
            </w:r>
            <w:r>
              <w:rPr>
                <w:rFonts w:ascii="Arial" w:hAnsi="Arial" w:cs="Arial"/>
                <w:lang w:val="el-GR"/>
              </w:rPr>
              <w:t xml:space="preserve"> 52,5%</w:t>
            </w:r>
            <w:r w:rsidRPr="00A9638F">
              <w:rPr>
                <w:rFonts w:ascii="Arial" w:hAnsi="Arial" w:cs="Arial"/>
                <w:lang w:val="el-GR"/>
              </w:rPr>
              <w:t xml:space="preserve"> x 10%)</w:t>
            </w:r>
          </w:p>
        </w:tc>
        <w:tc>
          <w:tcPr>
            <w:tcW w:w="709" w:type="dxa"/>
          </w:tcPr>
          <w:p w:rsidR="00791094" w:rsidRPr="00A9638F" w:rsidRDefault="00791094" w:rsidP="00521064">
            <w:pPr>
              <w:pStyle w:val="ListParagraph"/>
              <w:spacing w:line="360" w:lineRule="auto"/>
              <w:ind w:left="0"/>
              <w:rPr>
                <w:rFonts w:ascii="Arial" w:hAnsi="Arial" w:cs="Arial"/>
                <w:lang w:val="el-GR"/>
              </w:rPr>
            </w:pPr>
            <w:r>
              <w:rPr>
                <w:rFonts w:ascii="Arial" w:hAnsi="Arial" w:cs="Arial"/>
                <w:lang w:val="el-GR"/>
              </w:rPr>
              <w:t>52,5</w:t>
            </w:r>
          </w:p>
        </w:tc>
        <w:tc>
          <w:tcPr>
            <w:tcW w:w="1361" w:type="dxa"/>
          </w:tcPr>
          <w:p w:rsidR="00791094" w:rsidRPr="001A6474" w:rsidRDefault="00791094" w:rsidP="00521064">
            <w:pPr>
              <w:pStyle w:val="ListParagraph"/>
              <w:spacing w:line="360" w:lineRule="auto"/>
              <w:ind w:left="0"/>
              <w:rPr>
                <w:rFonts w:ascii="Arial" w:hAnsi="Arial" w:cs="Arial"/>
                <w:lang w:val="el-GR"/>
              </w:rPr>
            </w:pPr>
          </w:p>
        </w:tc>
      </w:tr>
      <w:tr w:rsidR="00791094" w:rsidRPr="001A6474" w:rsidTr="00912B61">
        <w:trPr>
          <w:trHeight w:val="657"/>
        </w:trPr>
        <w:tc>
          <w:tcPr>
            <w:tcW w:w="8046" w:type="dxa"/>
          </w:tcPr>
          <w:p w:rsidR="00791094" w:rsidRPr="001A6474" w:rsidRDefault="00791094" w:rsidP="00521064">
            <w:pPr>
              <w:pStyle w:val="ListParagraph"/>
              <w:spacing w:line="360" w:lineRule="auto"/>
              <w:ind w:left="0"/>
              <w:rPr>
                <w:rFonts w:ascii="Arial" w:hAnsi="Arial" w:cs="Arial"/>
                <w:lang w:val="el-GR"/>
              </w:rPr>
            </w:pPr>
            <w:r>
              <w:rPr>
                <w:rFonts w:ascii="Arial" w:hAnsi="Arial" w:cs="Arial"/>
                <w:lang w:val="el-GR"/>
              </w:rPr>
              <w:t xml:space="preserve">8.Αριθμός Μετοχών της Τράπεζας Κύπρου που παραχωρήθηκαν στο Ταμείο έναντι </w:t>
            </w:r>
            <w:r w:rsidRPr="000E119B">
              <w:rPr>
                <w:rFonts w:ascii="Arial" w:hAnsi="Arial" w:cs="Arial"/>
                <w:lang w:val="el-GR"/>
              </w:rPr>
              <w:t xml:space="preserve"> </w:t>
            </w:r>
            <w:r>
              <w:rPr>
                <w:rFonts w:ascii="Arial" w:hAnsi="Arial" w:cs="Arial"/>
                <w:lang w:val="el-GR"/>
              </w:rPr>
              <w:t xml:space="preserve">του ποσού </w:t>
            </w:r>
            <w:proofErr w:type="spellStart"/>
            <w:r>
              <w:rPr>
                <w:rFonts w:ascii="Arial" w:hAnsi="Arial" w:cs="Arial"/>
                <w:lang w:val="el-GR"/>
              </w:rPr>
              <w:t>απομείωσης</w:t>
            </w:r>
            <w:proofErr w:type="spellEnd"/>
            <w:r>
              <w:rPr>
                <w:rFonts w:ascii="Arial" w:hAnsi="Arial" w:cs="Arial"/>
                <w:lang w:val="el-GR"/>
              </w:rPr>
              <w:t xml:space="preserve">                                                                                                    </w:t>
            </w:r>
            <w:r w:rsidRPr="00DA10CB">
              <w:rPr>
                <w:rFonts w:ascii="Arial" w:hAnsi="Arial" w:cs="Arial"/>
                <w:lang w:val="el-GR"/>
              </w:rPr>
              <w:t xml:space="preserve">  </w:t>
            </w:r>
          </w:p>
        </w:tc>
        <w:tc>
          <w:tcPr>
            <w:tcW w:w="709" w:type="dxa"/>
          </w:tcPr>
          <w:p w:rsidR="00791094" w:rsidRPr="000E119B" w:rsidRDefault="00791094" w:rsidP="00521064">
            <w:pPr>
              <w:pStyle w:val="ListParagraph"/>
              <w:spacing w:line="360" w:lineRule="auto"/>
              <w:ind w:left="0"/>
              <w:rPr>
                <w:rFonts w:ascii="Arial" w:hAnsi="Arial" w:cs="Arial"/>
                <w:lang w:val="en-GB"/>
              </w:rPr>
            </w:pPr>
            <w:r>
              <w:rPr>
                <w:rFonts w:ascii="Arial" w:hAnsi="Arial" w:cs="Arial"/>
                <w:lang w:val="en-GB"/>
              </w:rPr>
              <w:t>475</w:t>
            </w:r>
          </w:p>
        </w:tc>
        <w:tc>
          <w:tcPr>
            <w:tcW w:w="1361" w:type="dxa"/>
          </w:tcPr>
          <w:p w:rsidR="00791094" w:rsidRPr="001A6474" w:rsidRDefault="00791094" w:rsidP="00521064">
            <w:pPr>
              <w:pStyle w:val="ListParagraph"/>
              <w:spacing w:line="360" w:lineRule="auto"/>
              <w:ind w:left="0"/>
              <w:rPr>
                <w:rFonts w:ascii="Arial" w:hAnsi="Arial" w:cs="Arial"/>
                <w:lang w:val="el-GR"/>
              </w:rPr>
            </w:pPr>
          </w:p>
        </w:tc>
      </w:tr>
      <w:tr w:rsidR="00791094" w:rsidRPr="001A6474" w:rsidTr="00912B61">
        <w:trPr>
          <w:trHeight w:val="657"/>
        </w:trPr>
        <w:tc>
          <w:tcPr>
            <w:tcW w:w="8046" w:type="dxa"/>
          </w:tcPr>
          <w:p w:rsidR="00912B61" w:rsidRDefault="008248C9">
            <w:pPr>
              <w:pStyle w:val="ListParagraph"/>
              <w:ind w:left="0"/>
              <w:jc w:val="both"/>
              <w:rPr>
                <w:rFonts w:ascii="Arial" w:hAnsi="Arial" w:cs="Arial"/>
                <w:lang w:val="el-GR"/>
              </w:rPr>
            </w:pPr>
            <w:r>
              <w:rPr>
                <w:rFonts w:ascii="Arial" w:hAnsi="Arial" w:cs="Arial"/>
                <w:lang w:val="el-GR"/>
              </w:rPr>
              <w:t>9</w:t>
            </w:r>
            <w:r w:rsidR="00791094" w:rsidRPr="00B365DC">
              <w:rPr>
                <w:rFonts w:ascii="Arial" w:hAnsi="Arial" w:cs="Arial"/>
                <w:lang w:val="el-GR"/>
              </w:rPr>
              <w:t>.Ποσό Αυξημένης Αναπλήρωσης :</w:t>
            </w:r>
          </w:p>
          <w:p w:rsidR="00912B61" w:rsidRDefault="00791094">
            <w:pPr>
              <w:pStyle w:val="ListParagraph"/>
              <w:numPr>
                <w:ilvl w:val="0"/>
                <w:numId w:val="6"/>
              </w:numPr>
              <w:spacing w:after="200"/>
              <w:jc w:val="both"/>
              <w:rPr>
                <w:rFonts w:ascii="Arial" w:hAnsi="Arial" w:cs="Arial"/>
                <w:lang w:val="el-GR"/>
              </w:rPr>
            </w:pPr>
            <w:r w:rsidRPr="00B365DC">
              <w:rPr>
                <w:rFonts w:ascii="Arial" w:hAnsi="Arial" w:cs="Arial"/>
                <w:lang w:val="el-GR"/>
              </w:rPr>
              <w:t xml:space="preserve">Εάν το Ποσό Καταθέσεων που αναλογούν </w:t>
            </w:r>
            <w:r w:rsidR="00D23348">
              <w:rPr>
                <w:rFonts w:ascii="Arial" w:hAnsi="Arial" w:cs="Arial"/>
                <w:lang w:val="el-GR"/>
              </w:rPr>
              <w:t xml:space="preserve">στο μέλος μετά την </w:t>
            </w:r>
            <w:proofErr w:type="spellStart"/>
            <w:r w:rsidR="00D23348">
              <w:rPr>
                <w:rFonts w:ascii="Arial" w:hAnsi="Arial" w:cs="Arial"/>
                <w:lang w:val="el-GR"/>
              </w:rPr>
              <w:t>απομείωση</w:t>
            </w:r>
            <w:proofErr w:type="spellEnd"/>
            <w:r w:rsidR="00D23348">
              <w:rPr>
                <w:rFonts w:ascii="Arial" w:hAnsi="Arial" w:cs="Arial"/>
                <w:lang w:val="el-GR"/>
              </w:rPr>
              <w:t xml:space="preserve"> (7</w:t>
            </w:r>
            <w:r w:rsidRPr="00B365DC">
              <w:rPr>
                <w:rFonts w:ascii="Arial" w:hAnsi="Arial" w:cs="Arial"/>
                <w:lang w:val="el-GR"/>
              </w:rPr>
              <w:t xml:space="preserve">) είναι ίσο ή μεγαλύτερο των €100.000, τότε το Ποσό Αυξημένης Αναπλήρωσης θα ισούται με </w:t>
            </w:r>
            <w:r w:rsidR="00612363">
              <w:rPr>
                <w:rFonts w:ascii="Arial" w:hAnsi="Arial" w:cs="Arial"/>
                <w:lang w:val="el-GR"/>
              </w:rPr>
              <w:t>€</w:t>
            </w:r>
            <w:r w:rsidRPr="00B365DC">
              <w:rPr>
                <w:rFonts w:ascii="Arial" w:hAnsi="Arial" w:cs="Arial"/>
                <w:lang w:val="el-GR"/>
              </w:rPr>
              <w:t>0 (μηδέν)</w:t>
            </w:r>
          </w:p>
          <w:p w:rsidR="00D23348" w:rsidRDefault="00791094">
            <w:pPr>
              <w:pStyle w:val="ListParagraph"/>
              <w:numPr>
                <w:ilvl w:val="0"/>
                <w:numId w:val="6"/>
              </w:numPr>
              <w:jc w:val="both"/>
              <w:rPr>
                <w:rFonts w:ascii="Arial" w:hAnsi="Arial" w:cs="Arial"/>
                <w:lang w:val="el-GR"/>
              </w:rPr>
            </w:pPr>
            <w:r w:rsidRPr="00B365DC">
              <w:rPr>
                <w:rFonts w:ascii="Arial" w:hAnsi="Arial" w:cs="Arial"/>
                <w:lang w:val="el-GR"/>
              </w:rPr>
              <w:t xml:space="preserve">Εάν το Ποσό Καταθέσεων που αναλογούν </w:t>
            </w:r>
            <w:r w:rsidR="00D23348">
              <w:rPr>
                <w:rFonts w:ascii="Arial" w:hAnsi="Arial" w:cs="Arial"/>
                <w:lang w:val="el-GR"/>
              </w:rPr>
              <w:t xml:space="preserve">στο μέλος μετά την </w:t>
            </w:r>
            <w:proofErr w:type="spellStart"/>
            <w:r w:rsidR="00D23348">
              <w:rPr>
                <w:rFonts w:ascii="Arial" w:hAnsi="Arial" w:cs="Arial"/>
                <w:lang w:val="el-GR"/>
              </w:rPr>
              <w:t>απομείωση</w:t>
            </w:r>
            <w:proofErr w:type="spellEnd"/>
            <w:r w:rsidR="00D23348">
              <w:rPr>
                <w:rFonts w:ascii="Arial" w:hAnsi="Arial" w:cs="Arial"/>
                <w:lang w:val="el-GR"/>
              </w:rPr>
              <w:t xml:space="preserve"> (7</w:t>
            </w:r>
            <w:r w:rsidRPr="00B365DC">
              <w:rPr>
                <w:rFonts w:ascii="Arial" w:hAnsi="Arial" w:cs="Arial"/>
                <w:lang w:val="el-GR"/>
              </w:rPr>
              <w:t xml:space="preserve">) είναι  μικρότερο των €100.000,τότε το Ποσό Αυξημένης Αναπλήρωσης ισούται με το ελάχιστο ποσό των πράξεων </w:t>
            </w:r>
          </w:p>
          <w:p w:rsidR="00D23348" w:rsidRDefault="00D23348" w:rsidP="00D23348">
            <w:pPr>
              <w:pStyle w:val="ListParagraph"/>
              <w:ind w:left="780"/>
              <w:jc w:val="both"/>
              <w:rPr>
                <w:rFonts w:ascii="Arial" w:hAnsi="Arial" w:cs="Arial"/>
                <w:lang w:val="el-GR"/>
              </w:rPr>
            </w:pPr>
          </w:p>
          <w:p w:rsidR="00D23348" w:rsidRDefault="00D23348" w:rsidP="00D23348">
            <w:pPr>
              <w:pStyle w:val="ListParagraph"/>
              <w:ind w:left="780"/>
              <w:jc w:val="both"/>
              <w:rPr>
                <w:rFonts w:ascii="Arial" w:hAnsi="Arial" w:cs="Arial"/>
                <w:lang w:val="el-GR"/>
              </w:rPr>
            </w:pPr>
            <w:r>
              <w:rPr>
                <w:rFonts w:ascii="Arial" w:hAnsi="Arial" w:cs="Arial"/>
                <w:lang w:val="el-GR"/>
              </w:rPr>
              <w:t xml:space="preserve">Α. </w:t>
            </w:r>
            <w:r w:rsidR="00791094" w:rsidRPr="00B365DC">
              <w:rPr>
                <w:rFonts w:ascii="Arial" w:hAnsi="Arial" w:cs="Arial"/>
                <w:lang w:val="el-GR"/>
              </w:rPr>
              <w:t xml:space="preserve">Ποσό Καταθέσεων του Ταμείου που αναλογούσε στο μέλος πριν από την </w:t>
            </w:r>
            <w:proofErr w:type="spellStart"/>
            <w:r w:rsidR="00791094" w:rsidRPr="00B365DC">
              <w:rPr>
                <w:rFonts w:ascii="Arial" w:hAnsi="Arial" w:cs="Arial"/>
                <w:lang w:val="el-GR"/>
              </w:rPr>
              <w:t>απομείωση</w:t>
            </w:r>
            <w:proofErr w:type="spellEnd"/>
            <w:r w:rsidR="00791094" w:rsidRPr="00B365DC">
              <w:rPr>
                <w:rFonts w:ascii="Arial" w:hAnsi="Arial" w:cs="Arial"/>
                <w:lang w:val="el-GR"/>
              </w:rPr>
              <w:t xml:space="preserve"> (5)   </w:t>
            </w:r>
            <w:r w:rsidR="00791094" w:rsidRPr="00B365DC">
              <w:rPr>
                <w:rFonts w:ascii="Arial" w:hAnsi="Arial" w:cs="Arial"/>
              </w:rPr>
              <w:t>x</w:t>
            </w:r>
            <w:r w:rsidR="00791094" w:rsidRPr="00B365DC">
              <w:rPr>
                <w:rFonts w:ascii="Arial" w:hAnsi="Arial" w:cs="Arial"/>
                <w:lang w:val="el-GR"/>
              </w:rPr>
              <w:t xml:space="preserve"> 22,5%</w:t>
            </w:r>
          </w:p>
          <w:p w:rsidR="00D23348" w:rsidRDefault="00791094" w:rsidP="00D23348">
            <w:pPr>
              <w:pStyle w:val="ListParagraph"/>
              <w:ind w:left="780"/>
              <w:jc w:val="both"/>
              <w:rPr>
                <w:rFonts w:ascii="Arial" w:hAnsi="Arial" w:cs="Arial"/>
                <w:lang w:val="el-GR"/>
              </w:rPr>
            </w:pPr>
            <w:r w:rsidRPr="00B365DC">
              <w:rPr>
                <w:rFonts w:ascii="Arial" w:hAnsi="Arial" w:cs="Arial"/>
                <w:lang w:val="el-GR"/>
              </w:rPr>
              <w:t xml:space="preserve">ή </w:t>
            </w:r>
          </w:p>
          <w:p w:rsidR="00912B61" w:rsidRDefault="00D23348" w:rsidP="00D23348">
            <w:pPr>
              <w:pStyle w:val="ListParagraph"/>
              <w:ind w:left="780"/>
              <w:jc w:val="both"/>
              <w:rPr>
                <w:rFonts w:ascii="Arial" w:hAnsi="Arial" w:cs="Arial"/>
                <w:lang w:val="el-GR"/>
              </w:rPr>
            </w:pPr>
            <w:r>
              <w:rPr>
                <w:rFonts w:ascii="Arial" w:hAnsi="Arial" w:cs="Arial"/>
                <w:lang w:val="el-GR"/>
              </w:rPr>
              <w:t xml:space="preserve">Β. </w:t>
            </w:r>
            <w:r w:rsidR="00791094" w:rsidRPr="00B365DC">
              <w:rPr>
                <w:rFonts w:ascii="Arial" w:hAnsi="Arial" w:cs="Arial"/>
                <w:lang w:val="el-GR"/>
              </w:rPr>
              <w:t xml:space="preserve">€100.000- Ποσό Καταθέσεων που αναλογούν στο μέλος μετά την </w:t>
            </w:r>
            <w:proofErr w:type="spellStart"/>
            <w:r w:rsidR="00791094" w:rsidRPr="00B365DC">
              <w:rPr>
                <w:rFonts w:ascii="Arial" w:hAnsi="Arial" w:cs="Arial"/>
                <w:lang w:val="el-GR"/>
              </w:rPr>
              <w:t>απομείωση</w:t>
            </w:r>
            <w:proofErr w:type="spellEnd"/>
            <w:r w:rsidR="00791094" w:rsidRPr="00B365DC">
              <w:rPr>
                <w:rFonts w:ascii="Arial" w:hAnsi="Arial" w:cs="Arial"/>
                <w:lang w:val="el-GR"/>
              </w:rPr>
              <w:t xml:space="preserve"> (7</w:t>
            </w:r>
            <w:r>
              <w:rPr>
                <w:rFonts w:ascii="Arial" w:hAnsi="Arial" w:cs="Arial"/>
                <w:lang w:val="el-GR"/>
              </w:rPr>
              <w:t>)</w:t>
            </w:r>
          </w:p>
        </w:tc>
        <w:tc>
          <w:tcPr>
            <w:tcW w:w="709" w:type="dxa"/>
          </w:tcPr>
          <w:p w:rsidR="00912B61" w:rsidRDefault="00912B61">
            <w:pPr>
              <w:pStyle w:val="ListParagraph"/>
              <w:ind w:left="0"/>
              <w:rPr>
                <w:rFonts w:ascii="Arial" w:hAnsi="Arial" w:cs="Arial"/>
                <w:lang w:val="el-GR"/>
              </w:rPr>
            </w:pPr>
          </w:p>
        </w:tc>
        <w:tc>
          <w:tcPr>
            <w:tcW w:w="1361" w:type="dxa"/>
          </w:tcPr>
          <w:p w:rsidR="00912B61" w:rsidRDefault="00791094">
            <w:pPr>
              <w:pStyle w:val="ListParagraph"/>
              <w:ind w:left="0"/>
              <w:rPr>
                <w:rFonts w:ascii="Arial" w:hAnsi="Arial" w:cs="Arial"/>
                <w:lang w:val="el-GR"/>
              </w:rPr>
            </w:pPr>
            <w:r w:rsidRPr="0093434B">
              <w:rPr>
                <w:rFonts w:ascii="Arial" w:hAnsi="Arial" w:cs="Arial"/>
                <w:lang w:val="el-GR"/>
              </w:rPr>
              <w:t>22,50</w:t>
            </w:r>
          </w:p>
        </w:tc>
      </w:tr>
      <w:tr w:rsidR="00791094" w:rsidRPr="00A80ABC" w:rsidTr="00912B61">
        <w:trPr>
          <w:trHeight w:val="657"/>
        </w:trPr>
        <w:tc>
          <w:tcPr>
            <w:tcW w:w="8046" w:type="dxa"/>
          </w:tcPr>
          <w:p w:rsidR="00D23348" w:rsidRDefault="00B04EB6">
            <w:pPr>
              <w:pStyle w:val="ListParagraph"/>
              <w:ind w:left="0"/>
              <w:jc w:val="both"/>
              <w:rPr>
                <w:rFonts w:ascii="Arial" w:hAnsi="Arial" w:cs="Arial"/>
                <w:lang w:val="el-GR"/>
              </w:rPr>
            </w:pPr>
            <w:r w:rsidRPr="00B04EB6">
              <w:rPr>
                <w:rFonts w:ascii="Arial" w:hAnsi="Arial" w:cs="Arial"/>
                <w:lang w:val="el-GR"/>
              </w:rPr>
              <w:t>1</w:t>
            </w:r>
            <w:r w:rsidR="008248C9">
              <w:rPr>
                <w:rFonts w:ascii="Arial" w:hAnsi="Arial" w:cs="Arial"/>
                <w:lang w:val="el-GR"/>
              </w:rPr>
              <w:t>0</w:t>
            </w:r>
            <w:r w:rsidRPr="00B04EB6">
              <w:rPr>
                <w:rFonts w:ascii="Arial" w:hAnsi="Arial" w:cs="Arial"/>
                <w:lang w:val="el-GR"/>
              </w:rPr>
              <w:t xml:space="preserve">. </w:t>
            </w:r>
            <w:r w:rsidR="00791094" w:rsidRPr="00A80ABC">
              <w:rPr>
                <w:rFonts w:ascii="Arial" w:hAnsi="Arial" w:cs="Arial"/>
                <w:u w:val="single"/>
                <w:lang w:val="el-GR"/>
              </w:rPr>
              <w:t>Μείον αξία</w:t>
            </w:r>
            <w:r w:rsidR="00791094">
              <w:rPr>
                <w:rFonts w:ascii="Arial" w:hAnsi="Arial" w:cs="Arial"/>
                <w:lang w:val="el-GR"/>
              </w:rPr>
              <w:t xml:space="preserve"> μετοχών που αναλογούν στο μέλος  με βάση την τιμή της μετοχής κατά την ημερομηνία </w:t>
            </w:r>
            <w:r w:rsidR="00612363" w:rsidRPr="00612363">
              <w:rPr>
                <w:rFonts w:ascii="Arial" w:hAnsi="Arial" w:cs="Arial"/>
                <w:lang w:val="el-GR"/>
              </w:rPr>
              <w:t>της έγκρισης του Σχεδίου από το Υπουργικό Συμβούλιο στις 19/7/2017</w:t>
            </w:r>
            <w:r w:rsidR="00791094">
              <w:rPr>
                <w:rFonts w:ascii="Arial" w:hAnsi="Arial" w:cs="Arial"/>
                <w:lang w:val="el-GR"/>
              </w:rPr>
              <w:t xml:space="preserve"> </w:t>
            </w:r>
            <w:r w:rsidR="00AC0051" w:rsidRPr="00AC0051">
              <w:rPr>
                <w:rFonts w:ascii="Arial" w:hAnsi="Arial" w:cs="Arial"/>
                <w:lang w:val="el-GR"/>
              </w:rPr>
              <w:t xml:space="preserve"> </w:t>
            </w:r>
            <w:r w:rsidR="00AC0051">
              <w:rPr>
                <w:rFonts w:ascii="Arial" w:hAnsi="Arial" w:cs="Arial"/>
                <w:lang w:val="el-GR"/>
              </w:rPr>
              <w:t xml:space="preserve">που ήταν </w:t>
            </w:r>
            <w:r w:rsidR="00791094">
              <w:rPr>
                <w:rFonts w:ascii="Arial" w:hAnsi="Arial" w:cs="Arial"/>
                <w:lang w:val="el-GR"/>
              </w:rPr>
              <w:t xml:space="preserve"> </w:t>
            </w:r>
            <w:r w:rsidR="00791094" w:rsidRPr="0093434B">
              <w:rPr>
                <w:rFonts w:ascii="Arial" w:hAnsi="Arial" w:cs="Arial"/>
                <w:lang w:val="el-GR"/>
              </w:rPr>
              <w:t>€</w:t>
            </w:r>
            <w:r w:rsidR="00791094" w:rsidRPr="00551F52">
              <w:rPr>
                <w:rFonts w:ascii="Arial" w:hAnsi="Arial" w:cs="Arial"/>
                <w:lang w:val="el-GR"/>
              </w:rPr>
              <w:t>0,16</w:t>
            </w:r>
            <w:r w:rsidR="00791094">
              <w:rPr>
                <w:rFonts w:ascii="Arial" w:hAnsi="Arial" w:cs="Arial"/>
                <w:lang w:val="el-GR"/>
              </w:rPr>
              <w:t>3</w:t>
            </w:r>
            <w:r w:rsidR="00791094" w:rsidRPr="00551F52">
              <w:rPr>
                <w:rFonts w:ascii="Arial" w:hAnsi="Arial" w:cs="Arial"/>
                <w:lang w:val="el-GR"/>
              </w:rPr>
              <w:t>2</w:t>
            </w:r>
            <w:r w:rsidR="00AC0051">
              <w:rPr>
                <w:rFonts w:ascii="Arial" w:hAnsi="Arial" w:cs="Arial"/>
                <w:lang w:val="el-GR"/>
              </w:rPr>
              <w:t>,</w:t>
            </w:r>
            <w:r w:rsidR="00D23348">
              <w:rPr>
                <w:rFonts w:ascii="Arial" w:hAnsi="Arial" w:cs="Arial"/>
                <w:lang w:val="el-GR"/>
              </w:rPr>
              <w:t xml:space="preserve"> βάσει της ακόλουθης εξίσωσης: </w:t>
            </w:r>
          </w:p>
          <w:p w:rsidR="00D23348" w:rsidRDefault="00D23348">
            <w:pPr>
              <w:pStyle w:val="ListParagraph"/>
              <w:ind w:left="0"/>
              <w:jc w:val="both"/>
              <w:rPr>
                <w:rFonts w:ascii="Arial" w:hAnsi="Arial" w:cs="Arial"/>
                <w:lang w:val="el-GR"/>
              </w:rPr>
            </w:pPr>
          </w:p>
          <w:p w:rsidR="00912B61" w:rsidRDefault="00AC0051">
            <w:pPr>
              <w:pStyle w:val="ListParagraph"/>
              <w:ind w:left="0"/>
              <w:jc w:val="both"/>
              <w:rPr>
                <w:rFonts w:ascii="Arial" w:hAnsi="Arial" w:cs="Arial"/>
                <w:lang w:val="el-GR"/>
              </w:rPr>
            </w:pPr>
            <w:r w:rsidRPr="00AC0051">
              <w:rPr>
                <w:rFonts w:ascii="Arial" w:hAnsi="Arial" w:cs="Arial"/>
                <w:lang w:val="el-GR"/>
              </w:rPr>
              <w:t xml:space="preserve">Ποσό αφαίρεσης ανά μέλος= [(Ποσό Αναπλήρωσης σε κάθε δικαιούχο Μέλος βάσει του Σχεδίου)* (Ποσό  κατάθεσης του Ταμείου στην Τράπεζα Κύπρου πριν από την </w:t>
            </w:r>
            <w:proofErr w:type="spellStart"/>
            <w:r w:rsidRPr="00AC0051">
              <w:rPr>
                <w:rFonts w:ascii="Arial" w:hAnsi="Arial" w:cs="Arial"/>
                <w:lang w:val="el-GR"/>
              </w:rPr>
              <w:t>απομείωση</w:t>
            </w:r>
            <w:proofErr w:type="spellEnd"/>
            <w:r w:rsidRPr="00AC0051">
              <w:rPr>
                <w:rFonts w:ascii="Arial" w:hAnsi="Arial" w:cs="Arial"/>
                <w:lang w:val="el-GR"/>
              </w:rPr>
              <w:t xml:space="preserve">/ (Σύνολο Καταθέσεων του Ταμείου στις δύο συστημικές Τράπεζες πριν από την </w:t>
            </w:r>
            <w:proofErr w:type="spellStart"/>
            <w:r w:rsidRPr="00AC0051">
              <w:rPr>
                <w:rFonts w:ascii="Arial" w:hAnsi="Arial" w:cs="Arial"/>
                <w:lang w:val="el-GR"/>
              </w:rPr>
              <w:t>απομείωση</w:t>
            </w:r>
            <w:proofErr w:type="spellEnd"/>
            <w:r w:rsidRPr="00AC0051">
              <w:rPr>
                <w:rFonts w:ascii="Arial" w:hAnsi="Arial" w:cs="Arial"/>
                <w:lang w:val="el-GR"/>
              </w:rPr>
              <w:t>)]* €0,1632</w:t>
            </w:r>
            <w:r>
              <w:rPr>
                <w:rFonts w:ascii="Arial" w:hAnsi="Arial" w:cs="Arial"/>
                <w:lang w:val="el-GR"/>
              </w:rPr>
              <w:t>:</w:t>
            </w:r>
          </w:p>
          <w:p w:rsidR="00912B61" w:rsidRDefault="00AC0051">
            <w:pPr>
              <w:pStyle w:val="ListParagraph"/>
              <w:numPr>
                <w:ilvl w:val="0"/>
                <w:numId w:val="7"/>
              </w:numPr>
              <w:jc w:val="both"/>
              <w:rPr>
                <w:rFonts w:ascii="Arial" w:hAnsi="Arial" w:cs="Arial"/>
                <w:lang w:val="el-GR"/>
              </w:rPr>
            </w:pPr>
            <w:r>
              <w:rPr>
                <w:rFonts w:ascii="Arial" w:hAnsi="Arial" w:cs="Arial"/>
                <w:lang w:val="el-GR"/>
              </w:rPr>
              <w:t>€22,5 Χ €0,1632</w:t>
            </w:r>
            <w:r w:rsidR="00AA43A8">
              <w:rPr>
                <w:rFonts w:ascii="Arial" w:hAnsi="Arial" w:cs="Arial"/>
                <w:lang w:val="el-GR"/>
              </w:rPr>
              <w:t xml:space="preserve"> Χ (€1.000/€1.000)</w:t>
            </w:r>
          </w:p>
        </w:tc>
        <w:tc>
          <w:tcPr>
            <w:tcW w:w="709" w:type="dxa"/>
          </w:tcPr>
          <w:p w:rsidR="00791094" w:rsidRPr="00FD5EF2" w:rsidRDefault="00791094" w:rsidP="00521064">
            <w:pPr>
              <w:pStyle w:val="ListParagraph"/>
              <w:spacing w:line="360" w:lineRule="auto"/>
              <w:ind w:left="0"/>
              <w:rPr>
                <w:rFonts w:ascii="Arial" w:hAnsi="Arial" w:cs="Arial"/>
                <w:lang w:val="el-GR"/>
              </w:rPr>
            </w:pPr>
          </w:p>
        </w:tc>
        <w:tc>
          <w:tcPr>
            <w:tcW w:w="1361" w:type="dxa"/>
          </w:tcPr>
          <w:p w:rsidR="00791094" w:rsidRPr="00A80ABC" w:rsidRDefault="00B04EB6" w:rsidP="00521064">
            <w:pPr>
              <w:pStyle w:val="ListParagraph"/>
              <w:spacing w:line="360" w:lineRule="auto"/>
              <w:ind w:left="-426" w:firstLine="426"/>
              <w:rPr>
                <w:rFonts w:ascii="Arial" w:hAnsi="Arial" w:cs="Arial"/>
                <w:lang w:val="el-GR"/>
              </w:rPr>
            </w:pPr>
            <w:r w:rsidRPr="00B04EB6">
              <w:rPr>
                <w:rFonts w:ascii="Arial" w:hAnsi="Arial" w:cs="Arial"/>
                <w:lang w:val="el-GR"/>
              </w:rPr>
              <w:t>(3,67 )</w:t>
            </w:r>
          </w:p>
          <w:p w:rsidR="00791094" w:rsidRPr="001A6474" w:rsidRDefault="00791094" w:rsidP="00521064">
            <w:pPr>
              <w:pStyle w:val="ListParagraph"/>
              <w:spacing w:line="360" w:lineRule="auto"/>
              <w:ind w:left="0"/>
              <w:rPr>
                <w:rFonts w:ascii="Arial" w:hAnsi="Arial" w:cs="Arial"/>
                <w:lang w:val="el-GR"/>
              </w:rPr>
            </w:pPr>
          </w:p>
        </w:tc>
      </w:tr>
      <w:tr w:rsidR="00791094" w:rsidRPr="001A6474" w:rsidTr="00912B61">
        <w:trPr>
          <w:trHeight w:val="657"/>
        </w:trPr>
        <w:tc>
          <w:tcPr>
            <w:tcW w:w="8046" w:type="dxa"/>
          </w:tcPr>
          <w:p w:rsidR="00912B61" w:rsidRDefault="00A80ABC">
            <w:pPr>
              <w:pStyle w:val="ListParagraph"/>
              <w:spacing w:line="360" w:lineRule="auto"/>
              <w:ind w:left="0"/>
              <w:rPr>
                <w:rFonts w:ascii="Arial" w:hAnsi="Arial" w:cs="Arial"/>
                <w:u w:val="single"/>
                <w:lang w:val="el-GR"/>
              </w:rPr>
            </w:pPr>
            <w:r>
              <w:rPr>
                <w:rFonts w:ascii="Arial" w:hAnsi="Arial" w:cs="Arial"/>
                <w:b/>
                <w:lang w:val="el-GR"/>
              </w:rPr>
              <w:t>1</w:t>
            </w:r>
            <w:r w:rsidR="008248C9">
              <w:rPr>
                <w:rFonts w:ascii="Arial" w:hAnsi="Arial" w:cs="Arial"/>
                <w:b/>
                <w:lang w:val="el-GR"/>
              </w:rPr>
              <w:t>1</w:t>
            </w:r>
            <w:r>
              <w:rPr>
                <w:rFonts w:ascii="Arial" w:hAnsi="Arial" w:cs="Arial"/>
                <w:b/>
                <w:lang w:val="el-GR"/>
              </w:rPr>
              <w:t>.</w:t>
            </w:r>
            <w:r w:rsidR="00791094" w:rsidRPr="00551F52">
              <w:rPr>
                <w:rFonts w:ascii="Arial" w:hAnsi="Arial" w:cs="Arial"/>
                <w:b/>
                <w:lang w:val="el-GR"/>
              </w:rPr>
              <w:t xml:space="preserve">Καθαρό ποσό Αυξημένης Αναπλήρωσης                                                                       </w:t>
            </w:r>
          </w:p>
        </w:tc>
        <w:tc>
          <w:tcPr>
            <w:tcW w:w="709" w:type="dxa"/>
          </w:tcPr>
          <w:p w:rsidR="00791094" w:rsidRPr="00FD5EF2" w:rsidRDefault="00791094" w:rsidP="00521064">
            <w:pPr>
              <w:pStyle w:val="ListParagraph"/>
              <w:spacing w:line="360" w:lineRule="auto"/>
              <w:ind w:left="0"/>
              <w:rPr>
                <w:rFonts w:ascii="Arial" w:hAnsi="Arial" w:cs="Arial"/>
                <w:lang w:val="el-GR"/>
              </w:rPr>
            </w:pPr>
          </w:p>
        </w:tc>
        <w:tc>
          <w:tcPr>
            <w:tcW w:w="1361" w:type="dxa"/>
          </w:tcPr>
          <w:p w:rsidR="00791094" w:rsidRPr="003A3400" w:rsidRDefault="003A3FEB" w:rsidP="00521064">
            <w:pPr>
              <w:pStyle w:val="ListParagraph"/>
              <w:spacing w:line="360" w:lineRule="auto"/>
              <w:ind w:left="-426" w:firstLine="426"/>
              <w:rPr>
                <w:rFonts w:ascii="Arial" w:hAnsi="Arial" w:cs="Arial"/>
                <w:b/>
                <w:u w:val="single"/>
                <w:lang w:val="el-GR"/>
              </w:rPr>
            </w:pPr>
            <w:r>
              <w:rPr>
                <w:rFonts w:ascii="Arial" w:hAnsi="Arial" w:cs="Arial"/>
                <w:b/>
                <w:u w:val="single"/>
                <w:lang w:val="el-GR"/>
              </w:rPr>
              <w:t>18,83</w:t>
            </w:r>
          </w:p>
        </w:tc>
      </w:tr>
    </w:tbl>
    <w:p w:rsidR="007F3D25" w:rsidRDefault="007F3D25" w:rsidP="00D23348">
      <w:pPr>
        <w:pStyle w:val="ListParagraph"/>
        <w:spacing w:line="360" w:lineRule="auto"/>
        <w:ind w:left="0"/>
        <w:rPr>
          <w:rFonts w:ascii="Arial" w:hAnsi="Arial" w:cs="Arial"/>
          <w:u w:val="single"/>
          <w:lang w:val="el-GR"/>
        </w:rPr>
      </w:pPr>
      <w:r w:rsidRPr="00071E5D">
        <w:rPr>
          <w:rFonts w:ascii="Arial" w:hAnsi="Arial" w:cs="Arial"/>
          <w:u w:val="single"/>
          <w:lang w:val="el-GR"/>
        </w:rPr>
        <w:lastRenderedPageBreak/>
        <w:t>Παράδειγμα</w:t>
      </w:r>
      <w:r>
        <w:rPr>
          <w:rFonts w:ascii="Arial" w:hAnsi="Arial" w:cs="Arial"/>
          <w:u w:val="single"/>
          <w:lang w:val="el-GR"/>
        </w:rPr>
        <w:t xml:space="preserve"> </w:t>
      </w:r>
      <w:r w:rsidR="009768C3">
        <w:rPr>
          <w:rFonts w:ascii="Arial" w:hAnsi="Arial" w:cs="Arial"/>
          <w:u w:val="single"/>
          <w:lang w:val="el-GR"/>
        </w:rPr>
        <w:t>Α</w:t>
      </w:r>
      <w:r>
        <w:rPr>
          <w:rFonts w:ascii="Arial" w:hAnsi="Arial" w:cs="Arial"/>
          <w:u w:val="single"/>
          <w:lang w:val="el-GR"/>
        </w:rPr>
        <w:t xml:space="preserve">3 </w:t>
      </w:r>
      <w:r w:rsidRPr="00656278">
        <w:rPr>
          <w:rFonts w:ascii="Arial" w:hAnsi="Arial" w:cs="Arial"/>
          <w:lang w:val="el-GR"/>
        </w:rPr>
        <w:t>:</w:t>
      </w:r>
      <w:r>
        <w:rPr>
          <w:rFonts w:ascii="Arial" w:hAnsi="Arial" w:cs="Arial"/>
          <w:lang w:val="el-GR"/>
        </w:rPr>
        <w:t xml:space="preserve"> </w:t>
      </w:r>
      <w:r w:rsidRPr="00B72183">
        <w:rPr>
          <w:rFonts w:ascii="Arial" w:hAnsi="Arial" w:cs="Arial"/>
          <w:u w:val="single"/>
          <w:lang w:val="el-GR"/>
        </w:rPr>
        <w:t xml:space="preserve">Υπολογισμός ποσού Αυξημένης Αναπλήρωσης σε περίπτωση που </w:t>
      </w:r>
      <w:r w:rsidR="000729A9">
        <w:rPr>
          <w:rFonts w:ascii="Arial" w:hAnsi="Arial" w:cs="Arial"/>
          <w:u w:val="single"/>
          <w:lang w:val="el-GR"/>
        </w:rPr>
        <w:t xml:space="preserve">το </w:t>
      </w:r>
      <w:r w:rsidRPr="00B72183">
        <w:rPr>
          <w:rFonts w:ascii="Arial" w:hAnsi="Arial" w:cs="Arial"/>
          <w:u w:val="single"/>
          <w:lang w:val="el-GR"/>
        </w:rPr>
        <w:t>Ταμείο είχε καταθέσεις</w:t>
      </w:r>
      <w:r>
        <w:rPr>
          <w:rFonts w:ascii="Arial" w:hAnsi="Arial" w:cs="Arial"/>
          <w:u w:val="single"/>
          <w:lang w:val="el-GR"/>
        </w:rPr>
        <w:t xml:space="preserve"> και </w:t>
      </w:r>
      <w:r w:rsidRPr="00B72183">
        <w:rPr>
          <w:rFonts w:ascii="Arial" w:hAnsi="Arial" w:cs="Arial"/>
          <w:u w:val="single"/>
          <w:lang w:val="el-GR"/>
        </w:rPr>
        <w:t xml:space="preserve"> </w:t>
      </w:r>
      <w:r>
        <w:rPr>
          <w:rFonts w:ascii="Arial" w:hAnsi="Arial" w:cs="Arial"/>
          <w:u w:val="single"/>
          <w:lang w:val="el-GR"/>
        </w:rPr>
        <w:t xml:space="preserve">στη </w:t>
      </w:r>
      <w:r w:rsidR="00554A98">
        <w:rPr>
          <w:rFonts w:ascii="Arial" w:hAnsi="Arial" w:cs="Arial"/>
          <w:u w:val="single"/>
          <w:lang w:val="el-GR"/>
        </w:rPr>
        <w:t>πρώην Λαϊκή</w:t>
      </w:r>
      <w:r>
        <w:rPr>
          <w:rFonts w:ascii="Arial" w:hAnsi="Arial" w:cs="Arial"/>
          <w:u w:val="single"/>
          <w:lang w:val="el-GR"/>
        </w:rPr>
        <w:t xml:space="preserve"> Τράπεζα και στην Τράπεζα Κύπρου </w:t>
      </w:r>
    </w:p>
    <w:tbl>
      <w:tblPr>
        <w:tblStyle w:val="TableGrid"/>
        <w:tblW w:w="10632" w:type="dxa"/>
        <w:tblInd w:w="-318" w:type="dxa"/>
        <w:tblLayout w:type="fixed"/>
        <w:tblLook w:val="04A0" w:firstRow="1" w:lastRow="0" w:firstColumn="1" w:lastColumn="0" w:noHBand="0" w:noVBand="1"/>
      </w:tblPr>
      <w:tblGrid>
        <w:gridCol w:w="7939"/>
        <w:gridCol w:w="1276"/>
        <w:gridCol w:w="1417"/>
      </w:tblGrid>
      <w:tr w:rsidR="009768C3" w:rsidTr="00521064">
        <w:tc>
          <w:tcPr>
            <w:tcW w:w="7939" w:type="dxa"/>
          </w:tcPr>
          <w:p w:rsidR="009768C3" w:rsidRDefault="009768C3" w:rsidP="00521064">
            <w:pPr>
              <w:pStyle w:val="ListParagraph"/>
              <w:spacing w:line="360" w:lineRule="auto"/>
              <w:ind w:left="0"/>
              <w:rPr>
                <w:rFonts w:ascii="Arial" w:hAnsi="Arial" w:cs="Arial"/>
                <w:lang w:val="el-GR"/>
              </w:rPr>
            </w:pPr>
          </w:p>
        </w:tc>
        <w:tc>
          <w:tcPr>
            <w:tcW w:w="2693" w:type="dxa"/>
            <w:gridSpan w:val="2"/>
            <w:shd w:val="clear" w:color="auto" w:fill="BFBFBF" w:themeFill="background1" w:themeFillShade="BF"/>
          </w:tcPr>
          <w:p w:rsidR="009768C3" w:rsidRDefault="009768C3" w:rsidP="00521064">
            <w:pPr>
              <w:pStyle w:val="ListParagraph"/>
              <w:spacing w:line="360" w:lineRule="auto"/>
              <w:ind w:left="0"/>
              <w:jc w:val="center"/>
              <w:rPr>
                <w:rFonts w:ascii="Arial" w:hAnsi="Arial" w:cs="Arial"/>
                <w:lang w:val="el-GR"/>
              </w:rPr>
            </w:pPr>
            <w:r>
              <w:rPr>
                <w:rFonts w:ascii="Arial" w:hAnsi="Arial" w:cs="Arial"/>
                <w:lang w:val="el-GR"/>
              </w:rPr>
              <w:t>€</w:t>
            </w:r>
          </w:p>
        </w:tc>
      </w:tr>
      <w:tr w:rsidR="009768C3" w:rsidTr="00521064">
        <w:trPr>
          <w:trHeight w:val="498"/>
        </w:trPr>
        <w:tc>
          <w:tcPr>
            <w:tcW w:w="7939" w:type="dxa"/>
            <w:vAlign w:val="center"/>
          </w:tcPr>
          <w:p w:rsidR="009768C3" w:rsidRDefault="009768C3" w:rsidP="00521064">
            <w:pPr>
              <w:pStyle w:val="ListParagraph"/>
              <w:spacing w:line="360" w:lineRule="auto"/>
              <w:ind w:left="0"/>
              <w:rPr>
                <w:rFonts w:ascii="Arial" w:hAnsi="Arial" w:cs="Arial"/>
                <w:lang w:val="el-GR"/>
              </w:rPr>
            </w:pPr>
            <w:r>
              <w:rPr>
                <w:rFonts w:ascii="Arial" w:hAnsi="Arial" w:cs="Arial"/>
                <w:lang w:val="el-GR"/>
              </w:rPr>
              <w:t>1. Σύνολο Λογαριασμών μελών του Ταμείου στις  26 Μαρτίου, 2013</w:t>
            </w:r>
          </w:p>
        </w:tc>
        <w:tc>
          <w:tcPr>
            <w:tcW w:w="1276" w:type="dxa"/>
          </w:tcPr>
          <w:p w:rsidR="009768C3" w:rsidRDefault="009768C3" w:rsidP="00521064">
            <w:pPr>
              <w:pStyle w:val="ListParagraph"/>
              <w:spacing w:line="360" w:lineRule="auto"/>
              <w:ind w:left="0"/>
              <w:jc w:val="center"/>
              <w:rPr>
                <w:rFonts w:ascii="Arial" w:hAnsi="Arial" w:cs="Arial"/>
                <w:lang w:val="el-GR"/>
              </w:rPr>
            </w:pPr>
          </w:p>
        </w:tc>
        <w:tc>
          <w:tcPr>
            <w:tcW w:w="1417" w:type="dxa"/>
            <w:vAlign w:val="center"/>
          </w:tcPr>
          <w:p w:rsidR="009768C3" w:rsidRDefault="001F16B8" w:rsidP="00521064">
            <w:pPr>
              <w:pStyle w:val="ListParagraph"/>
              <w:spacing w:line="360" w:lineRule="auto"/>
              <w:ind w:left="0"/>
              <w:rPr>
                <w:rFonts w:ascii="Arial" w:hAnsi="Arial" w:cs="Arial"/>
                <w:lang w:val="el-GR"/>
              </w:rPr>
            </w:pPr>
            <w:r>
              <w:rPr>
                <w:rFonts w:ascii="Arial" w:hAnsi="Arial" w:cs="Arial"/>
                <w:lang w:val="el-GR"/>
              </w:rPr>
              <w:t>3</w:t>
            </w:r>
            <w:r w:rsidR="009768C3" w:rsidRPr="00071E5D">
              <w:rPr>
                <w:rFonts w:ascii="Arial" w:hAnsi="Arial" w:cs="Arial"/>
                <w:lang w:val="el-GR"/>
              </w:rPr>
              <w:t>.000</w:t>
            </w:r>
            <w:r w:rsidR="009768C3">
              <w:rPr>
                <w:rFonts w:ascii="Arial" w:hAnsi="Arial" w:cs="Arial"/>
                <w:lang w:val="el-GR"/>
              </w:rPr>
              <w:t>.000</w:t>
            </w:r>
          </w:p>
        </w:tc>
      </w:tr>
      <w:tr w:rsidR="009768C3" w:rsidRPr="00CE3CA3" w:rsidTr="00521064">
        <w:tc>
          <w:tcPr>
            <w:tcW w:w="7939" w:type="dxa"/>
            <w:vAlign w:val="center"/>
          </w:tcPr>
          <w:p w:rsidR="009768C3" w:rsidRDefault="009768C3" w:rsidP="00521064">
            <w:pPr>
              <w:pStyle w:val="ListParagraph"/>
              <w:spacing w:line="360" w:lineRule="auto"/>
              <w:ind w:left="0"/>
              <w:rPr>
                <w:rFonts w:ascii="Arial" w:hAnsi="Arial" w:cs="Arial"/>
                <w:lang w:val="el-GR"/>
              </w:rPr>
            </w:pPr>
            <w:r>
              <w:rPr>
                <w:rFonts w:ascii="Arial" w:hAnsi="Arial" w:cs="Arial"/>
                <w:lang w:val="el-GR"/>
              </w:rPr>
              <w:t>2. Υπόλοιπο λογαριασμού μέλους στις 26 Μαρτίου, 2013</w:t>
            </w:r>
          </w:p>
        </w:tc>
        <w:tc>
          <w:tcPr>
            <w:tcW w:w="1276" w:type="dxa"/>
          </w:tcPr>
          <w:p w:rsidR="009768C3" w:rsidRDefault="009768C3" w:rsidP="00521064">
            <w:pPr>
              <w:pStyle w:val="ListParagraph"/>
              <w:spacing w:line="360" w:lineRule="auto"/>
              <w:ind w:left="0"/>
              <w:jc w:val="center"/>
              <w:rPr>
                <w:rFonts w:ascii="Arial" w:hAnsi="Arial" w:cs="Arial"/>
                <w:lang w:val="el-GR"/>
              </w:rPr>
            </w:pPr>
          </w:p>
        </w:tc>
        <w:tc>
          <w:tcPr>
            <w:tcW w:w="1417" w:type="dxa"/>
            <w:vAlign w:val="center"/>
          </w:tcPr>
          <w:p w:rsidR="009768C3" w:rsidRDefault="001F16B8" w:rsidP="00521064">
            <w:pPr>
              <w:pStyle w:val="ListParagraph"/>
              <w:spacing w:line="360" w:lineRule="auto"/>
              <w:ind w:left="0"/>
              <w:rPr>
                <w:rFonts w:ascii="Arial" w:hAnsi="Arial" w:cs="Arial"/>
                <w:lang w:val="el-GR"/>
              </w:rPr>
            </w:pPr>
            <w:r>
              <w:rPr>
                <w:rFonts w:ascii="Arial" w:hAnsi="Arial" w:cs="Arial"/>
                <w:lang w:val="el-GR"/>
              </w:rPr>
              <w:t>187.5</w:t>
            </w:r>
            <w:r w:rsidR="009768C3" w:rsidRPr="00071E5D">
              <w:rPr>
                <w:rFonts w:ascii="Arial" w:hAnsi="Arial" w:cs="Arial"/>
                <w:lang w:val="el-GR"/>
              </w:rPr>
              <w:t>00</w:t>
            </w:r>
          </w:p>
        </w:tc>
      </w:tr>
      <w:tr w:rsidR="009768C3" w:rsidRPr="00CE3CA3" w:rsidTr="00521064">
        <w:tc>
          <w:tcPr>
            <w:tcW w:w="7939" w:type="dxa"/>
            <w:vAlign w:val="center"/>
          </w:tcPr>
          <w:p w:rsidR="009768C3" w:rsidRDefault="009768C3" w:rsidP="00521064">
            <w:pPr>
              <w:pStyle w:val="ListParagraph"/>
              <w:spacing w:line="360" w:lineRule="auto"/>
              <w:ind w:left="0"/>
              <w:rPr>
                <w:rFonts w:ascii="Arial" w:hAnsi="Arial" w:cs="Arial"/>
                <w:lang w:val="el-GR"/>
              </w:rPr>
            </w:pPr>
            <w:r>
              <w:rPr>
                <w:rFonts w:ascii="Arial" w:hAnsi="Arial" w:cs="Arial"/>
                <w:lang w:val="el-GR"/>
              </w:rPr>
              <w:t xml:space="preserve">3. </w:t>
            </w:r>
            <w:r w:rsidRPr="00946F25">
              <w:rPr>
                <w:rFonts w:ascii="Arial" w:hAnsi="Arial" w:cs="Arial"/>
                <w:lang w:val="el-GR"/>
              </w:rPr>
              <w:t xml:space="preserve">Ποσοστό Μερίδας /Δικαίωμα </w:t>
            </w:r>
            <w:r>
              <w:rPr>
                <w:rFonts w:ascii="Arial" w:hAnsi="Arial" w:cs="Arial"/>
                <w:lang w:val="el-GR"/>
              </w:rPr>
              <w:t xml:space="preserve">μέλους τον Μάρτιο 2013 πριν την </w:t>
            </w:r>
            <w:proofErr w:type="spellStart"/>
            <w:r w:rsidRPr="00946F25">
              <w:rPr>
                <w:rFonts w:ascii="Arial" w:hAnsi="Arial" w:cs="Arial"/>
                <w:lang w:val="el-GR"/>
              </w:rPr>
              <w:t>απομείωση</w:t>
            </w:r>
            <w:proofErr w:type="spellEnd"/>
          </w:p>
        </w:tc>
        <w:tc>
          <w:tcPr>
            <w:tcW w:w="1276" w:type="dxa"/>
          </w:tcPr>
          <w:p w:rsidR="009768C3" w:rsidRDefault="009768C3" w:rsidP="00521064">
            <w:pPr>
              <w:pStyle w:val="ListParagraph"/>
              <w:spacing w:line="360" w:lineRule="auto"/>
              <w:ind w:left="0"/>
              <w:jc w:val="center"/>
              <w:rPr>
                <w:rFonts w:ascii="Arial" w:hAnsi="Arial" w:cs="Arial"/>
                <w:lang w:val="el-GR"/>
              </w:rPr>
            </w:pPr>
          </w:p>
        </w:tc>
        <w:tc>
          <w:tcPr>
            <w:tcW w:w="1417" w:type="dxa"/>
            <w:vAlign w:val="center"/>
          </w:tcPr>
          <w:p w:rsidR="009768C3" w:rsidRDefault="009768C3" w:rsidP="00521064">
            <w:pPr>
              <w:pStyle w:val="ListParagraph"/>
              <w:spacing w:line="360" w:lineRule="auto"/>
              <w:ind w:left="0"/>
              <w:rPr>
                <w:rFonts w:ascii="Arial" w:hAnsi="Arial" w:cs="Arial"/>
                <w:lang w:val="el-GR"/>
              </w:rPr>
            </w:pPr>
            <w:r>
              <w:rPr>
                <w:rFonts w:ascii="Arial" w:hAnsi="Arial" w:cs="Arial"/>
                <w:lang w:val="el-GR"/>
              </w:rPr>
              <w:t>6,25</w:t>
            </w:r>
            <w:r w:rsidRPr="00946F25">
              <w:rPr>
                <w:rFonts w:ascii="Arial" w:hAnsi="Arial" w:cs="Arial"/>
                <w:lang w:val="el-GR"/>
              </w:rPr>
              <w:t>%</w:t>
            </w:r>
          </w:p>
        </w:tc>
      </w:tr>
      <w:tr w:rsidR="009768C3" w:rsidRPr="00CE3CA3" w:rsidTr="00521064">
        <w:trPr>
          <w:trHeight w:val="365"/>
        </w:trPr>
        <w:tc>
          <w:tcPr>
            <w:tcW w:w="7939" w:type="dxa"/>
            <w:vAlign w:val="center"/>
          </w:tcPr>
          <w:p w:rsidR="009768C3" w:rsidRDefault="009768C3" w:rsidP="00521064">
            <w:pPr>
              <w:pStyle w:val="ListParagraph"/>
              <w:spacing w:line="360" w:lineRule="auto"/>
              <w:ind w:left="0"/>
              <w:rPr>
                <w:rFonts w:ascii="Arial" w:hAnsi="Arial" w:cs="Arial"/>
                <w:lang w:val="el-GR"/>
              </w:rPr>
            </w:pPr>
            <w:r>
              <w:rPr>
                <w:rFonts w:ascii="Arial" w:hAnsi="Arial" w:cs="Arial"/>
                <w:lang w:val="el-GR"/>
              </w:rPr>
              <w:t xml:space="preserve">4. Συνολικό ποσό καταθέσεων του Ταμείου στη Τράπεζα Κύπρου στις 26 Μαρτίου, 2013        </w:t>
            </w:r>
            <w:r w:rsidRPr="00946F25">
              <w:rPr>
                <w:rFonts w:ascii="Arial" w:hAnsi="Arial" w:cs="Arial"/>
                <w:lang w:val="el-GR"/>
              </w:rPr>
              <w:t xml:space="preserve">           </w:t>
            </w:r>
            <w:r>
              <w:rPr>
                <w:rFonts w:ascii="Arial" w:hAnsi="Arial" w:cs="Arial"/>
                <w:lang w:val="el-GR"/>
              </w:rPr>
              <w:t xml:space="preserve">                                                                              </w:t>
            </w:r>
            <w:r w:rsidRPr="00946F25">
              <w:rPr>
                <w:rFonts w:ascii="Arial" w:hAnsi="Arial" w:cs="Arial"/>
                <w:lang w:val="el-GR"/>
              </w:rPr>
              <w:t xml:space="preserve"> </w:t>
            </w:r>
          </w:p>
        </w:tc>
        <w:tc>
          <w:tcPr>
            <w:tcW w:w="1276" w:type="dxa"/>
          </w:tcPr>
          <w:p w:rsidR="009768C3" w:rsidRDefault="009768C3" w:rsidP="00521064">
            <w:pPr>
              <w:pStyle w:val="ListParagraph"/>
              <w:spacing w:line="360" w:lineRule="auto"/>
              <w:ind w:left="0"/>
              <w:jc w:val="center"/>
              <w:rPr>
                <w:rFonts w:ascii="Arial" w:hAnsi="Arial" w:cs="Arial"/>
                <w:lang w:val="el-GR"/>
              </w:rPr>
            </w:pPr>
            <w:r>
              <w:rPr>
                <w:rFonts w:ascii="Arial" w:hAnsi="Arial" w:cs="Arial"/>
                <w:lang w:val="el-GR"/>
              </w:rPr>
              <w:t>1.000.000</w:t>
            </w:r>
          </w:p>
        </w:tc>
        <w:tc>
          <w:tcPr>
            <w:tcW w:w="1417" w:type="dxa"/>
            <w:vAlign w:val="center"/>
          </w:tcPr>
          <w:p w:rsidR="009768C3" w:rsidRDefault="009768C3" w:rsidP="00521064">
            <w:pPr>
              <w:pStyle w:val="ListParagraph"/>
              <w:spacing w:line="360" w:lineRule="auto"/>
              <w:ind w:left="0"/>
              <w:rPr>
                <w:rFonts w:ascii="Arial" w:hAnsi="Arial" w:cs="Arial"/>
                <w:lang w:val="el-GR"/>
              </w:rPr>
            </w:pPr>
          </w:p>
        </w:tc>
      </w:tr>
      <w:tr w:rsidR="009768C3" w:rsidTr="00521064">
        <w:tc>
          <w:tcPr>
            <w:tcW w:w="7939" w:type="dxa"/>
            <w:vAlign w:val="center"/>
          </w:tcPr>
          <w:p w:rsidR="009768C3" w:rsidRDefault="009768C3" w:rsidP="00521064">
            <w:pPr>
              <w:pStyle w:val="ListParagraph"/>
              <w:spacing w:line="360" w:lineRule="auto"/>
              <w:ind w:left="0"/>
              <w:rPr>
                <w:rFonts w:ascii="Arial" w:hAnsi="Arial" w:cs="Arial"/>
                <w:lang w:val="el-GR"/>
              </w:rPr>
            </w:pPr>
            <w:r>
              <w:rPr>
                <w:rFonts w:ascii="Arial" w:hAnsi="Arial" w:cs="Arial"/>
                <w:lang w:val="el-GR"/>
              </w:rPr>
              <w:t xml:space="preserve">5. Συνολικό ποσό καταθέσεων στη </w:t>
            </w:r>
            <w:r w:rsidR="00554A98">
              <w:rPr>
                <w:rFonts w:ascii="Arial" w:hAnsi="Arial" w:cs="Arial"/>
                <w:lang w:val="el-GR"/>
              </w:rPr>
              <w:t>πρώην Λαϊκή</w:t>
            </w:r>
            <w:r>
              <w:rPr>
                <w:rFonts w:ascii="Arial" w:hAnsi="Arial" w:cs="Arial"/>
                <w:lang w:val="el-GR"/>
              </w:rPr>
              <w:t xml:space="preserve"> Τράπεζα </w:t>
            </w:r>
          </w:p>
          <w:p w:rsidR="009768C3" w:rsidRDefault="009768C3" w:rsidP="00521064">
            <w:pPr>
              <w:pStyle w:val="ListParagraph"/>
              <w:spacing w:line="360" w:lineRule="auto"/>
              <w:ind w:left="0"/>
              <w:rPr>
                <w:rFonts w:ascii="Arial" w:hAnsi="Arial" w:cs="Arial"/>
                <w:lang w:val="el-GR"/>
              </w:rPr>
            </w:pPr>
            <w:r>
              <w:rPr>
                <w:rFonts w:ascii="Arial" w:hAnsi="Arial" w:cs="Arial"/>
                <w:lang w:val="el-GR"/>
              </w:rPr>
              <w:t xml:space="preserve">στις 26 Μαρτίου, 2013        </w:t>
            </w:r>
            <w:r w:rsidRPr="00946F25">
              <w:rPr>
                <w:rFonts w:ascii="Arial" w:hAnsi="Arial" w:cs="Arial"/>
                <w:lang w:val="el-GR"/>
              </w:rPr>
              <w:t xml:space="preserve">           </w:t>
            </w:r>
            <w:r>
              <w:rPr>
                <w:rFonts w:ascii="Arial" w:hAnsi="Arial" w:cs="Arial"/>
                <w:lang w:val="el-GR"/>
              </w:rPr>
              <w:t xml:space="preserve">                                                                              </w:t>
            </w:r>
            <w:r w:rsidRPr="00946F25">
              <w:rPr>
                <w:rFonts w:ascii="Arial" w:hAnsi="Arial" w:cs="Arial"/>
                <w:lang w:val="el-GR"/>
              </w:rPr>
              <w:t xml:space="preserve"> </w:t>
            </w:r>
          </w:p>
        </w:tc>
        <w:tc>
          <w:tcPr>
            <w:tcW w:w="1276" w:type="dxa"/>
          </w:tcPr>
          <w:p w:rsidR="009768C3" w:rsidRDefault="009768C3" w:rsidP="00521064">
            <w:pPr>
              <w:pStyle w:val="ListParagraph"/>
              <w:spacing w:line="360" w:lineRule="auto"/>
              <w:ind w:left="0"/>
              <w:jc w:val="center"/>
              <w:rPr>
                <w:rFonts w:ascii="Arial" w:hAnsi="Arial" w:cs="Arial"/>
                <w:lang w:val="el-GR"/>
              </w:rPr>
            </w:pPr>
            <w:r>
              <w:rPr>
                <w:rFonts w:ascii="Arial" w:hAnsi="Arial" w:cs="Arial"/>
                <w:lang w:val="el-GR"/>
              </w:rPr>
              <w:t>2.000.000</w:t>
            </w:r>
          </w:p>
        </w:tc>
        <w:tc>
          <w:tcPr>
            <w:tcW w:w="1417" w:type="dxa"/>
            <w:vAlign w:val="center"/>
          </w:tcPr>
          <w:p w:rsidR="009768C3" w:rsidRDefault="009768C3" w:rsidP="00521064">
            <w:pPr>
              <w:pStyle w:val="ListParagraph"/>
              <w:spacing w:line="360" w:lineRule="auto"/>
              <w:ind w:left="0"/>
              <w:rPr>
                <w:rFonts w:ascii="Arial" w:hAnsi="Arial" w:cs="Arial"/>
                <w:lang w:val="el-GR"/>
              </w:rPr>
            </w:pPr>
          </w:p>
        </w:tc>
      </w:tr>
      <w:tr w:rsidR="009768C3" w:rsidRPr="00CE3CA3" w:rsidTr="00521064">
        <w:tc>
          <w:tcPr>
            <w:tcW w:w="7939" w:type="dxa"/>
            <w:vAlign w:val="center"/>
          </w:tcPr>
          <w:p w:rsidR="009768C3" w:rsidRDefault="009768C3" w:rsidP="00521064">
            <w:pPr>
              <w:pStyle w:val="ListParagraph"/>
              <w:spacing w:line="360" w:lineRule="auto"/>
              <w:ind w:left="0"/>
              <w:rPr>
                <w:rFonts w:ascii="Arial" w:hAnsi="Arial" w:cs="Arial"/>
                <w:lang w:val="el-GR"/>
              </w:rPr>
            </w:pPr>
            <w:r>
              <w:rPr>
                <w:rFonts w:ascii="Arial" w:hAnsi="Arial" w:cs="Arial"/>
                <w:lang w:val="el-GR"/>
              </w:rPr>
              <w:t>6. Συνολικό ποσό Καταθέσεων στις δύο Τράπεζες στις 26 Μαρτίου, 2013</w:t>
            </w:r>
          </w:p>
        </w:tc>
        <w:tc>
          <w:tcPr>
            <w:tcW w:w="1276" w:type="dxa"/>
          </w:tcPr>
          <w:p w:rsidR="009768C3" w:rsidRDefault="009768C3" w:rsidP="00521064">
            <w:pPr>
              <w:pStyle w:val="ListParagraph"/>
              <w:spacing w:line="360" w:lineRule="auto"/>
              <w:ind w:left="0"/>
              <w:jc w:val="center"/>
              <w:rPr>
                <w:rFonts w:ascii="Arial" w:hAnsi="Arial" w:cs="Arial"/>
                <w:lang w:val="el-GR"/>
              </w:rPr>
            </w:pPr>
          </w:p>
        </w:tc>
        <w:tc>
          <w:tcPr>
            <w:tcW w:w="1417" w:type="dxa"/>
            <w:vAlign w:val="center"/>
          </w:tcPr>
          <w:p w:rsidR="009768C3" w:rsidRDefault="009768C3" w:rsidP="00521064">
            <w:pPr>
              <w:pStyle w:val="ListParagraph"/>
              <w:spacing w:line="360" w:lineRule="auto"/>
              <w:ind w:left="0"/>
              <w:rPr>
                <w:rFonts w:ascii="Arial" w:hAnsi="Arial" w:cs="Arial"/>
                <w:lang w:val="el-GR"/>
              </w:rPr>
            </w:pPr>
            <w:r>
              <w:rPr>
                <w:rFonts w:ascii="Arial" w:hAnsi="Arial" w:cs="Arial"/>
                <w:lang w:val="el-GR"/>
              </w:rPr>
              <w:t>3.000.000</w:t>
            </w:r>
          </w:p>
        </w:tc>
      </w:tr>
      <w:tr w:rsidR="009768C3" w:rsidTr="00521064">
        <w:tc>
          <w:tcPr>
            <w:tcW w:w="7939" w:type="dxa"/>
          </w:tcPr>
          <w:p w:rsidR="009768C3" w:rsidRDefault="009768C3" w:rsidP="00521064">
            <w:pPr>
              <w:pStyle w:val="ListParagraph"/>
              <w:spacing w:line="360" w:lineRule="auto"/>
              <w:ind w:left="0"/>
              <w:rPr>
                <w:rFonts w:ascii="Arial" w:hAnsi="Arial" w:cs="Arial"/>
                <w:lang w:val="el-GR"/>
              </w:rPr>
            </w:pPr>
            <w:r>
              <w:rPr>
                <w:rFonts w:ascii="Arial" w:hAnsi="Arial" w:cs="Arial"/>
                <w:lang w:val="el-GR"/>
              </w:rPr>
              <w:t xml:space="preserve">7. </w:t>
            </w:r>
            <w:r w:rsidRPr="00B72183">
              <w:rPr>
                <w:rFonts w:ascii="Arial" w:hAnsi="Arial" w:cs="Arial"/>
                <w:lang w:val="el-GR"/>
              </w:rPr>
              <w:t>Ποσό Καταθέσεων του Ταμείου που αναλογούσε σ</w:t>
            </w:r>
            <w:r>
              <w:rPr>
                <w:rFonts w:ascii="Arial" w:hAnsi="Arial" w:cs="Arial"/>
                <w:lang w:val="el-GR"/>
              </w:rPr>
              <w:t>το</w:t>
            </w:r>
            <w:r w:rsidRPr="00B72183">
              <w:rPr>
                <w:rFonts w:ascii="Arial" w:hAnsi="Arial" w:cs="Arial"/>
                <w:lang w:val="el-GR"/>
              </w:rPr>
              <w:t xml:space="preserve"> μέλος πριν από την </w:t>
            </w:r>
            <w:proofErr w:type="spellStart"/>
            <w:r w:rsidRPr="00B72183">
              <w:rPr>
                <w:rFonts w:ascii="Arial" w:hAnsi="Arial" w:cs="Arial"/>
                <w:lang w:val="el-GR"/>
              </w:rPr>
              <w:t>απομείωση</w:t>
            </w:r>
            <w:proofErr w:type="spellEnd"/>
            <w:r>
              <w:rPr>
                <w:rFonts w:ascii="Arial" w:hAnsi="Arial" w:cs="Arial"/>
                <w:lang w:val="el-GR"/>
              </w:rPr>
              <w:t xml:space="preserve"> </w:t>
            </w:r>
            <w:r w:rsidRPr="00563D55">
              <w:rPr>
                <w:rFonts w:ascii="Arial" w:hAnsi="Arial" w:cs="Arial"/>
                <w:lang w:val="el-GR"/>
              </w:rPr>
              <w:t xml:space="preserve">( </w:t>
            </w:r>
            <w:r>
              <w:rPr>
                <w:rFonts w:ascii="Arial" w:hAnsi="Arial" w:cs="Arial"/>
                <w:lang w:val="el-GR"/>
              </w:rPr>
              <w:t>€3.000.000</w:t>
            </w:r>
            <w:r w:rsidRPr="00563D55">
              <w:rPr>
                <w:rFonts w:ascii="Arial" w:hAnsi="Arial" w:cs="Arial"/>
                <w:lang w:val="el-GR"/>
              </w:rPr>
              <w:t xml:space="preserve"> </w:t>
            </w:r>
            <w:r>
              <w:rPr>
                <w:rFonts w:ascii="Arial" w:hAnsi="Arial" w:cs="Arial"/>
                <w:lang w:val="en-GB"/>
              </w:rPr>
              <w:t>x</w:t>
            </w:r>
            <w:r w:rsidRPr="00563D55">
              <w:rPr>
                <w:rFonts w:ascii="Arial" w:hAnsi="Arial" w:cs="Arial"/>
                <w:lang w:val="el-GR"/>
              </w:rPr>
              <w:t xml:space="preserve"> </w:t>
            </w:r>
            <w:r>
              <w:rPr>
                <w:rFonts w:ascii="Arial" w:hAnsi="Arial" w:cs="Arial"/>
                <w:lang w:val="el-GR"/>
              </w:rPr>
              <w:t>6,25%</w:t>
            </w:r>
            <w:r w:rsidRPr="00563D55">
              <w:rPr>
                <w:rFonts w:ascii="Arial" w:hAnsi="Arial" w:cs="Arial"/>
                <w:lang w:val="el-GR"/>
              </w:rPr>
              <w:t xml:space="preserve">)                                                                              </w:t>
            </w:r>
            <w:r>
              <w:rPr>
                <w:rFonts w:ascii="Arial" w:hAnsi="Arial" w:cs="Arial"/>
                <w:lang w:val="el-GR"/>
              </w:rPr>
              <w:t xml:space="preserve">                      </w:t>
            </w:r>
          </w:p>
        </w:tc>
        <w:tc>
          <w:tcPr>
            <w:tcW w:w="1276" w:type="dxa"/>
          </w:tcPr>
          <w:p w:rsidR="009768C3" w:rsidRDefault="009768C3" w:rsidP="00521064">
            <w:pPr>
              <w:pStyle w:val="ListParagraph"/>
              <w:spacing w:line="360" w:lineRule="auto"/>
              <w:ind w:left="0"/>
              <w:jc w:val="center"/>
              <w:rPr>
                <w:rFonts w:ascii="Arial" w:hAnsi="Arial" w:cs="Arial"/>
                <w:lang w:val="el-GR"/>
              </w:rPr>
            </w:pPr>
          </w:p>
        </w:tc>
        <w:tc>
          <w:tcPr>
            <w:tcW w:w="1417" w:type="dxa"/>
            <w:vAlign w:val="center"/>
          </w:tcPr>
          <w:p w:rsidR="009768C3" w:rsidRDefault="009768C3" w:rsidP="00521064">
            <w:pPr>
              <w:pStyle w:val="ListParagraph"/>
              <w:spacing w:line="360" w:lineRule="auto"/>
              <w:ind w:left="0"/>
              <w:rPr>
                <w:rFonts w:ascii="Arial" w:hAnsi="Arial" w:cs="Arial"/>
                <w:lang w:val="el-GR"/>
              </w:rPr>
            </w:pPr>
            <w:r>
              <w:rPr>
                <w:rFonts w:ascii="Arial" w:hAnsi="Arial" w:cs="Arial"/>
                <w:lang w:val="el-GR"/>
              </w:rPr>
              <w:t>187.500</w:t>
            </w:r>
          </w:p>
        </w:tc>
      </w:tr>
      <w:tr w:rsidR="009768C3" w:rsidRPr="00CE3CA3" w:rsidTr="00521064">
        <w:tc>
          <w:tcPr>
            <w:tcW w:w="7939" w:type="dxa"/>
          </w:tcPr>
          <w:p w:rsidR="009768C3" w:rsidRDefault="009768C3" w:rsidP="00521064">
            <w:pPr>
              <w:pStyle w:val="ListParagraph"/>
              <w:spacing w:line="360" w:lineRule="auto"/>
              <w:ind w:left="0"/>
              <w:rPr>
                <w:rFonts w:ascii="Arial" w:hAnsi="Arial" w:cs="Arial"/>
                <w:lang w:val="el-GR"/>
              </w:rPr>
            </w:pPr>
            <w:r>
              <w:rPr>
                <w:rFonts w:ascii="Arial" w:hAnsi="Arial" w:cs="Arial"/>
                <w:lang w:val="el-GR"/>
              </w:rPr>
              <w:t xml:space="preserve">8. </w:t>
            </w:r>
            <w:r w:rsidRPr="00781679">
              <w:rPr>
                <w:rFonts w:ascii="Arial" w:hAnsi="Arial" w:cs="Arial"/>
                <w:lang w:val="el-GR"/>
              </w:rPr>
              <w:t xml:space="preserve">Ποσό Καταθέσεων που αναλογούσε σε κάθε μέλος μετά από την </w:t>
            </w:r>
            <w:proofErr w:type="spellStart"/>
            <w:r w:rsidRPr="00781679">
              <w:rPr>
                <w:rFonts w:ascii="Arial" w:hAnsi="Arial" w:cs="Arial"/>
                <w:lang w:val="el-GR"/>
              </w:rPr>
              <w:t>απομείωση</w:t>
            </w:r>
            <w:proofErr w:type="spellEnd"/>
            <w:r w:rsidRPr="00781679">
              <w:rPr>
                <w:rFonts w:ascii="Arial" w:hAnsi="Arial" w:cs="Arial"/>
                <w:lang w:val="el-GR"/>
              </w:rPr>
              <w:t xml:space="preserve"> ή την κρατική αναπλήρωση (</w:t>
            </w:r>
            <w:r>
              <w:rPr>
                <w:rFonts w:ascii="Arial" w:hAnsi="Arial" w:cs="Arial"/>
                <w:lang w:val="el-GR"/>
              </w:rPr>
              <w:t>€187.500</w:t>
            </w:r>
            <w:r>
              <w:rPr>
                <w:rFonts w:ascii="Arial" w:hAnsi="Arial" w:cs="Arial"/>
                <w:lang w:val="en-GB"/>
              </w:rPr>
              <w:t>x</w:t>
            </w:r>
            <w:r w:rsidRPr="00781679">
              <w:rPr>
                <w:rFonts w:ascii="Arial" w:hAnsi="Arial" w:cs="Arial"/>
                <w:lang w:val="el-GR"/>
              </w:rPr>
              <w:t>52,5%)</w:t>
            </w:r>
          </w:p>
        </w:tc>
        <w:tc>
          <w:tcPr>
            <w:tcW w:w="1276" w:type="dxa"/>
          </w:tcPr>
          <w:p w:rsidR="009768C3" w:rsidRDefault="009768C3" w:rsidP="00521064">
            <w:pPr>
              <w:pStyle w:val="ListParagraph"/>
              <w:spacing w:line="360" w:lineRule="auto"/>
              <w:ind w:left="0"/>
              <w:jc w:val="center"/>
              <w:rPr>
                <w:rFonts w:ascii="Arial" w:hAnsi="Arial" w:cs="Arial"/>
                <w:lang w:val="el-GR"/>
              </w:rPr>
            </w:pPr>
          </w:p>
        </w:tc>
        <w:tc>
          <w:tcPr>
            <w:tcW w:w="1417" w:type="dxa"/>
            <w:vAlign w:val="center"/>
          </w:tcPr>
          <w:p w:rsidR="009768C3" w:rsidRPr="00CE3CA3" w:rsidRDefault="009768C3" w:rsidP="00521064">
            <w:pPr>
              <w:pStyle w:val="ListParagraph"/>
              <w:spacing w:line="360" w:lineRule="auto"/>
              <w:ind w:left="0"/>
              <w:rPr>
                <w:rFonts w:ascii="Arial" w:hAnsi="Arial" w:cs="Arial"/>
                <w:lang w:val="el-GR"/>
              </w:rPr>
            </w:pPr>
            <w:r w:rsidRPr="00CE3CA3">
              <w:rPr>
                <w:rFonts w:ascii="Arial" w:hAnsi="Arial" w:cs="Arial"/>
                <w:lang w:val="el-GR"/>
              </w:rPr>
              <w:t>98.438</w:t>
            </w:r>
          </w:p>
        </w:tc>
      </w:tr>
      <w:tr w:rsidR="009768C3" w:rsidTr="00521064">
        <w:tc>
          <w:tcPr>
            <w:tcW w:w="7939" w:type="dxa"/>
          </w:tcPr>
          <w:p w:rsidR="009768C3" w:rsidRPr="00B365DC" w:rsidRDefault="00A80ABC" w:rsidP="00521064">
            <w:pPr>
              <w:pStyle w:val="ListParagraph"/>
              <w:spacing w:line="360" w:lineRule="auto"/>
              <w:ind w:left="34"/>
              <w:rPr>
                <w:rFonts w:ascii="Arial" w:hAnsi="Arial" w:cs="Arial"/>
                <w:lang w:val="el-GR"/>
              </w:rPr>
            </w:pPr>
            <w:r>
              <w:rPr>
                <w:rFonts w:ascii="Arial" w:hAnsi="Arial" w:cs="Arial"/>
                <w:lang w:val="el-GR"/>
              </w:rPr>
              <w:t xml:space="preserve">9. </w:t>
            </w:r>
            <w:r w:rsidR="009768C3" w:rsidRPr="00B365DC">
              <w:rPr>
                <w:rFonts w:ascii="Arial" w:hAnsi="Arial" w:cs="Arial"/>
                <w:lang w:val="el-GR"/>
              </w:rPr>
              <w:t>Εκτίμηση Ποσού Σχεδίου Αυξημένης Αναπλήρωσης:</w:t>
            </w:r>
          </w:p>
          <w:p w:rsidR="009768C3" w:rsidRPr="00B365DC" w:rsidRDefault="009768C3" w:rsidP="009768C3">
            <w:pPr>
              <w:pStyle w:val="ListParagraph"/>
              <w:numPr>
                <w:ilvl w:val="0"/>
                <w:numId w:val="6"/>
              </w:numPr>
              <w:spacing w:after="200"/>
              <w:rPr>
                <w:rFonts w:ascii="Arial" w:hAnsi="Arial" w:cs="Arial"/>
                <w:lang w:val="el-GR"/>
              </w:rPr>
            </w:pPr>
            <w:r w:rsidRPr="00B365DC">
              <w:rPr>
                <w:rFonts w:ascii="Arial" w:hAnsi="Arial" w:cs="Arial"/>
                <w:lang w:val="el-GR"/>
              </w:rPr>
              <w:t xml:space="preserve">Εάν το Ποσό Καταθέσεων που αναλογούσε σε κάθε μέλος μετά από την </w:t>
            </w:r>
            <w:proofErr w:type="spellStart"/>
            <w:r w:rsidRPr="00B365DC">
              <w:rPr>
                <w:rFonts w:ascii="Arial" w:hAnsi="Arial" w:cs="Arial"/>
                <w:lang w:val="el-GR"/>
              </w:rPr>
              <w:t>απομείωση</w:t>
            </w:r>
            <w:proofErr w:type="spellEnd"/>
            <w:r w:rsidRPr="00B365DC">
              <w:rPr>
                <w:rFonts w:ascii="Arial" w:hAnsi="Arial" w:cs="Arial"/>
                <w:lang w:val="el-GR"/>
              </w:rPr>
              <w:t xml:space="preserve"> ή την κρατική αναπλήρωση  (8.) είναι ίσο ή μεγαλύτερο των €100.000, τότε το Ποσό Σχεδίου Αυξημένης Αναπλήρωσης θα ισούται με </w:t>
            </w:r>
            <w:r>
              <w:rPr>
                <w:rFonts w:ascii="Arial" w:hAnsi="Arial" w:cs="Arial"/>
                <w:lang w:val="el-GR"/>
              </w:rPr>
              <w:t>€</w:t>
            </w:r>
            <w:r w:rsidRPr="00B365DC">
              <w:rPr>
                <w:rFonts w:ascii="Arial" w:hAnsi="Arial" w:cs="Arial"/>
                <w:lang w:val="el-GR"/>
              </w:rPr>
              <w:t>0 (μηδέν)</w:t>
            </w:r>
          </w:p>
          <w:p w:rsidR="00D23348" w:rsidRDefault="009768C3" w:rsidP="009768C3">
            <w:pPr>
              <w:pStyle w:val="ListParagraph"/>
              <w:numPr>
                <w:ilvl w:val="0"/>
                <w:numId w:val="6"/>
              </w:numPr>
              <w:rPr>
                <w:rFonts w:ascii="Arial" w:hAnsi="Arial" w:cs="Arial"/>
                <w:lang w:val="el-GR"/>
              </w:rPr>
            </w:pPr>
            <w:r w:rsidRPr="00B365DC">
              <w:rPr>
                <w:rFonts w:ascii="Arial" w:hAnsi="Arial" w:cs="Arial"/>
                <w:lang w:val="el-GR"/>
              </w:rPr>
              <w:t xml:space="preserve">Εάν το Ποσό Καταθέσεων που αναλογούσε σε κάθε μέλος μετά από την </w:t>
            </w:r>
            <w:proofErr w:type="spellStart"/>
            <w:r w:rsidRPr="00B365DC">
              <w:rPr>
                <w:rFonts w:ascii="Arial" w:hAnsi="Arial" w:cs="Arial"/>
                <w:lang w:val="el-GR"/>
              </w:rPr>
              <w:t>απομείωση</w:t>
            </w:r>
            <w:proofErr w:type="spellEnd"/>
            <w:r w:rsidRPr="00B365DC">
              <w:rPr>
                <w:rFonts w:ascii="Arial" w:hAnsi="Arial" w:cs="Arial"/>
                <w:lang w:val="el-GR"/>
              </w:rPr>
              <w:t xml:space="preserve"> ή την κρατική αναπλήρωση (8.)  είναι  μικρότερο των €100.000,τότε το Ποσό Σχεδίου Αυξημένης Αναπλήρωσης ισούται με το </w:t>
            </w:r>
            <w:r w:rsidRPr="00D23348">
              <w:rPr>
                <w:rFonts w:ascii="Arial" w:hAnsi="Arial" w:cs="Arial"/>
                <w:u w:val="single"/>
                <w:lang w:val="el-GR"/>
              </w:rPr>
              <w:t>ελάχιστο</w:t>
            </w:r>
            <w:r w:rsidRPr="00B365DC">
              <w:rPr>
                <w:rFonts w:ascii="Arial" w:hAnsi="Arial" w:cs="Arial"/>
                <w:lang w:val="el-GR"/>
              </w:rPr>
              <w:t xml:space="preserve"> ποσό των πράξεων </w:t>
            </w:r>
          </w:p>
          <w:p w:rsidR="00D23348" w:rsidRDefault="00D23348" w:rsidP="00D23348">
            <w:pPr>
              <w:pStyle w:val="ListParagraph"/>
              <w:ind w:left="780"/>
              <w:rPr>
                <w:rFonts w:ascii="Arial" w:hAnsi="Arial" w:cs="Arial"/>
                <w:lang w:val="el-GR"/>
              </w:rPr>
            </w:pPr>
            <w:r>
              <w:rPr>
                <w:rFonts w:ascii="Arial" w:hAnsi="Arial" w:cs="Arial"/>
                <w:lang w:val="el-GR"/>
              </w:rPr>
              <w:t xml:space="preserve">Α. </w:t>
            </w:r>
            <w:r w:rsidR="009768C3" w:rsidRPr="00B365DC">
              <w:rPr>
                <w:rFonts w:ascii="Arial" w:hAnsi="Arial" w:cs="Arial"/>
                <w:lang w:val="el-GR"/>
              </w:rPr>
              <w:t xml:space="preserve">Ποσό Καταθέσεων του Ταμείου που αναλογούσε στο </w:t>
            </w:r>
            <w:r>
              <w:rPr>
                <w:rFonts w:ascii="Arial" w:hAnsi="Arial" w:cs="Arial"/>
                <w:lang w:val="el-GR"/>
              </w:rPr>
              <w:t xml:space="preserve">μέλος πριν από την </w:t>
            </w:r>
            <w:proofErr w:type="spellStart"/>
            <w:r>
              <w:rPr>
                <w:rFonts w:ascii="Arial" w:hAnsi="Arial" w:cs="Arial"/>
                <w:lang w:val="el-GR"/>
              </w:rPr>
              <w:t>απομείωση</w:t>
            </w:r>
            <w:proofErr w:type="spellEnd"/>
            <w:r>
              <w:rPr>
                <w:rFonts w:ascii="Arial" w:hAnsi="Arial" w:cs="Arial"/>
                <w:lang w:val="el-GR"/>
              </w:rPr>
              <w:t xml:space="preserve"> (7</w:t>
            </w:r>
            <w:r w:rsidR="009768C3" w:rsidRPr="00B365DC">
              <w:rPr>
                <w:rFonts w:ascii="Arial" w:hAnsi="Arial" w:cs="Arial"/>
                <w:lang w:val="el-GR"/>
              </w:rPr>
              <w:t xml:space="preserve">)   </w:t>
            </w:r>
            <w:r w:rsidR="009768C3" w:rsidRPr="00B365DC">
              <w:rPr>
                <w:rFonts w:ascii="Arial" w:hAnsi="Arial" w:cs="Arial"/>
              </w:rPr>
              <w:t>x</w:t>
            </w:r>
            <w:r w:rsidR="009768C3" w:rsidRPr="00B365DC">
              <w:rPr>
                <w:rFonts w:ascii="Arial" w:hAnsi="Arial" w:cs="Arial"/>
                <w:lang w:val="el-GR"/>
              </w:rPr>
              <w:t xml:space="preserve"> 22,5%</w:t>
            </w:r>
          </w:p>
          <w:p w:rsidR="00D23348" w:rsidRDefault="009768C3" w:rsidP="00D23348">
            <w:pPr>
              <w:pStyle w:val="ListParagraph"/>
              <w:ind w:left="780"/>
              <w:rPr>
                <w:rFonts w:ascii="Arial" w:hAnsi="Arial" w:cs="Arial"/>
                <w:lang w:val="el-GR"/>
              </w:rPr>
            </w:pPr>
            <w:r w:rsidRPr="00B365DC">
              <w:rPr>
                <w:rFonts w:ascii="Arial" w:hAnsi="Arial" w:cs="Arial"/>
                <w:lang w:val="el-GR"/>
              </w:rPr>
              <w:t xml:space="preserve"> ή </w:t>
            </w:r>
          </w:p>
          <w:p w:rsidR="009768C3" w:rsidRPr="00B365DC" w:rsidRDefault="00D23348" w:rsidP="00D23348">
            <w:pPr>
              <w:pStyle w:val="ListParagraph"/>
              <w:ind w:left="780"/>
              <w:rPr>
                <w:rFonts w:ascii="Arial" w:hAnsi="Arial" w:cs="Arial"/>
                <w:lang w:val="el-GR"/>
              </w:rPr>
            </w:pPr>
            <w:r>
              <w:rPr>
                <w:rFonts w:ascii="Arial" w:hAnsi="Arial" w:cs="Arial"/>
                <w:lang w:val="el-GR"/>
              </w:rPr>
              <w:t xml:space="preserve">Β. </w:t>
            </w:r>
            <w:r w:rsidR="009768C3" w:rsidRPr="00B365DC">
              <w:rPr>
                <w:rFonts w:ascii="Arial" w:hAnsi="Arial" w:cs="Arial"/>
                <w:lang w:val="el-GR"/>
              </w:rPr>
              <w:t xml:space="preserve">€100.000- Ποσό Καταθέσεων που αναλογούσε σε κάθε μέλος μετά από την </w:t>
            </w:r>
            <w:proofErr w:type="spellStart"/>
            <w:r w:rsidR="009768C3" w:rsidRPr="00B365DC">
              <w:rPr>
                <w:rFonts w:ascii="Arial" w:hAnsi="Arial" w:cs="Arial"/>
                <w:lang w:val="el-GR"/>
              </w:rPr>
              <w:t>απομεί</w:t>
            </w:r>
            <w:r>
              <w:rPr>
                <w:rFonts w:ascii="Arial" w:hAnsi="Arial" w:cs="Arial"/>
                <w:lang w:val="el-GR"/>
              </w:rPr>
              <w:t>ωση</w:t>
            </w:r>
            <w:proofErr w:type="spellEnd"/>
            <w:r>
              <w:rPr>
                <w:rFonts w:ascii="Arial" w:hAnsi="Arial" w:cs="Arial"/>
                <w:lang w:val="el-GR"/>
              </w:rPr>
              <w:t xml:space="preserve"> ή την κρατική αναπλήρωση (8) </w:t>
            </w:r>
          </w:p>
          <w:p w:rsidR="009768C3" w:rsidRPr="009768C3" w:rsidRDefault="009768C3" w:rsidP="009768C3">
            <w:pPr>
              <w:spacing w:line="360" w:lineRule="auto"/>
              <w:rPr>
                <w:rFonts w:ascii="Arial" w:hAnsi="Arial" w:cs="Arial"/>
                <w:lang w:val="el-GR"/>
              </w:rPr>
            </w:pPr>
          </w:p>
        </w:tc>
        <w:tc>
          <w:tcPr>
            <w:tcW w:w="1276" w:type="dxa"/>
          </w:tcPr>
          <w:p w:rsidR="009768C3" w:rsidRPr="004F5D28" w:rsidRDefault="009768C3" w:rsidP="00521064">
            <w:pPr>
              <w:pStyle w:val="ListParagraph"/>
              <w:spacing w:line="360" w:lineRule="auto"/>
              <w:ind w:left="0"/>
              <w:jc w:val="center"/>
              <w:rPr>
                <w:rFonts w:ascii="Arial" w:hAnsi="Arial" w:cs="Arial"/>
                <w:lang w:val="el-GR"/>
              </w:rPr>
            </w:pPr>
          </w:p>
        </w:tc>
        <w:tc>
          <w:tcPr>
            <w:tcW w:w="1417" w:type="dxa"/>
          </w:tcPr>
          <w:p w:rsidR="009768C3" w:rsidRPr="004F5D28" w:rsidRDefault="009768C3" w:rsidP="00521064">
            <w:pPr>
              <w:pStyle w:val="ListParagraph"/>
              <w:spacing w:line="360" w:lineRule="auto"/>
              <w:ind w:left="0"/>
              <w:jc w:val="center"/>
              <w:rPr>
                <w:rFonts w:ascii="Arial" w:hAnsi="Arial" w:cs="Arial"/>
                <w:lang w:val="en-GB"/>
              </w:rPr>
            </w:pPr>
            <w:r>
              <w:rPr>
                <w:rFonts w:ascii="Arial" w:hAnsi="Arial" w:cs="Arial"/>
                <w:lang w:val="en-GB"/>
              </w:rPr>
              <w:t>1.562</w:t>
            </w:r>
          </w:p>
        </w:tc>
      </w:tr>
      <w:tr w:rsidR="009768C3" w:rsidRPr="00AA43A8" w:rsidTr="00521064">
        <w:tc>
          <w:tcPr>
            <w:tcW w:w="7939" w:type="dxa"/>
          </w:tcPr>
          <w:p w:rsidR="00912B61" w:rsidRDefault="00A80ABC">
            <w:pPr>
              <w:jc w:val="both"/>
              <w:rPr>
                <w:rFonts w:ascii="Arial" w:hAnsi="Arial" w:cs="Arial"/>
                <w:lang w:val="el-GR"/>
              </w:rPr>
            </w:pPr>
            <w:r>
              <w:rPr>
                <w:rFonts w:ascii="Arial" w:hAnsi="Arial" w:cs="Arial"/>
                <w:lang w:val="el-GR"/>
              </w:rPr>
              <w:t xml:space="preserve">10. </w:t>
            </w:r>
            <w:r w:rsidR="00B04EB6" w:rsidRPr="00B04EB6">
              <w:rPr>
                <w:rFonts w:ascii="Arial" w:hAnsi="Arial" w:cs="Arial"/>
                <w:u w:val="single"/>
                <w:lang w:val="el-GR"/>
              </w:rPr>
              <w:t>Μείον αξία</w:t>
            </w:r>
            <w:r w:rsidR="00B04EB6" w:rsidRPr="00B04EB6">
              <w:rPr>
                <w:rFonts w:ascii="Arial" w:hAnsi="Arial" w:cs="Arial"/>
                <w:lang w:val="el-GR"/>
              </w:rPr>
              <w:t xml:space="preserve"> μετοχών που αναλογούν στο μέλος  με βάση την τιμή της μετοχής κατά την ημερομηνία της έγκρισης του Σχεδίου από το Υπουργικό Συμβούλιο στις 19/7/2017  που ήταν  €0,1632,</w:t>
            </w:r>
            <w:r w:rsidR="00225060">
              <w:rPr>
                <w:rFonts w:ascii="Arial" w:hAnsi="Arial" w:cs="Arial"/>
                <w:lang w:val="el-GR"/>
              </w:rPr>
              <w:t xml:space="preserve"> βάσει της ακόλουθης εξίσωσης: </w:t>
            </w:r>
            <w:r w:rsidR="00B04EB6" w:rsidRPr="00B04EB6">
              <w:rPr>
                <w:rFonts w:ascii="Arial" w:hAnsi="Arial" w:cs="Arial"/>
                <w:lang w:val="el-GR"/>
              </w:rPr>
              <w:t xml:space="preserve">Ποσό αφαίρεσης ανά μέλος= [(Ποσό Αναπλήρωσης σε κάθε δικαιούχο Μέλος βάσει του Σχεδίου)* (Ποσό  κατάθεσης του Ταμείου στην Τράπεζα Κύπρου πριν από την </w:t>
            </w:r>
            <w:proofErr w:type="spellStart"/>
            <w:r w:rsidR="00B04EB6" w:rsidRPr="00B04EB6">
              <w:rPr>
                <w:rFonts w:ascii="Arial" w:hAnsi="Arial" w:cs="Arial"/>
                <w:lang w:val="el-GR"/>
              </w:rPr>
              <w:t>απομείωση</w:t>
            </w:r>
            <w:proofErr w:type="spellEnd"/>
            <w:r w:rsidR="00B04EB6" w:rsidRPr="00B04EB6">
              <w:rPr>
                <w:rFonts w:ascii="Arial" w:hAnsi="Arial" w:cs="Arial"/>
                <w:lang w:val="el-GR"/>
              </w:rPr>
              <w:t>/ (Σύνολο Καταθέσεων του Ταμείου στις δύο συστημικές Τράπεζες πρι</w:t>
            </w:r>
            <w:r w:rsidR="00225060">
              <w:rPr>
                <w:rFonts w:ascii="Arial" w:hAnsi="Arial" w:cs="Arial"/>
                <w:lang w:val="el-GR"/>
              </w:rPr>
              <w:t xml:space="preserve">ν από την </w:t>
            </w:r>
            <w:proofErr w:type="spellStart"/>
            <w:r w:rsidR="00225060">
              <w:rPr>
                <w:rFonts w:ascii="Arial" w:hAnsi="Arial" w:cs="Arial"/>
                <w:lang w:val="el-GR"/>
              </w:rPr>
              <w:t>απομείωση</w:t>
            </w:r>
            <w:proofErr w:type="spellEnd"/>
            <w:r w:rsidR="00225060">
              <w:rPr>
                <w:rFonts w:ascii="Arial" w:hAnsi="Arial" w:cs="Arial"/>
                <w:lang w:val="el-GR"/>
              </w:rPr>
              <w:t>)]* €0,1632</w:t>
            </w:r>
            <w:r w:rsidR="00B04EB6" w:rsidRPr="00B04EB6">
              <w:rPr>
                <w:rFonts w:ascii="Arial" w:hAnsi="Arial" w:cs="Arial"/>
                <w:lang w:val="el-GR"/>
              </w:rPr>
              <w:t>:</w:t>
            </w:r>
          </w:p>
          <w:p w:rsidR="00912B61" w:rsidRDefault="00912B61">
            <w:pPr>
              <w:rPr>
                <w:rFonts w:ascii="Arial" w:hAnsi="Arial" w:cs="Arial"/>
                <w:lang w:val="el-GR"/>
              </w:rPr>
            </w:pPr>
          </w:p>
          <w:p w:rsidR="00912B61" w:rsidRDefault="00AA43A8">
            <w:pPr>
              <w:pStyle w:val="ListParagraph"/>
              <w:rPr>
                <w:rFonts w:ascii="Arial" w:hAnsi="Arial" w:cs="Arial"/>
                <w:lang w:val="el-GR"/>
              </w:rPr>
            </w:pPr>
            <w:r>
              <w:rPr>
                <w:rFonts w:ascii="Arial" w:hAnsi="Arial" w:cs="Arial"/>
                <w:lang w:val="el-GR"/>
              </w:rPr>
              <w:t>•</w:t>
            </w:r>
            <w:r w:rsidRPr="00AA43A8">
              <w:rPr>
                <w:rFonts w:ascii="Arial" w:hAnsi="Arial" w:cs="Arial"/>
                <w:lang w:val="el-GR"/>
              </w:rPr>
              <w:t>€</w:t>
            </w:r>
            <w:r>
              <w:rPr>
                <w:rFonts w:ascii="Arial" w:hAnsi="Arial" w:cs="Arial"/>
                <w:lang w:val="el-GR"/>
              </w:rPr>
              <w:t>1.562</w:t>
            </w:r>
            <w:r w:rsidRPr="00AA43A8">
              <w:rPr>
                <w:rFonts w:ascii="Arial" w:hAnsi="Arial" w:cs="Arial"/>
                <w:lang w:val="el-GR"/>
              </w:rPr>
              <w:t xml:space="preserve"> Χ €0,1632 Χ (</w:t>
            </w:r>
            <w:r>
              <w:rPr>
                <w:rFonts w:ascii="Arial" w:hAnsi="Arial" w:cs="Arial"/>
                <w:lang w:val="el-GR"/>
              </w:rPr>
              <w:t>€</w:t>
            </w:r>
            <w:r w:rsidRPr="00AA43A8">
              <w:rPr>
                <w:rFonts w:ascii="Arial" w:hAnsi="Arial" w:cs="Arial"/>
                <w:lang w:val="el-GR"/>
              </w:rPr>
              <w:t>1.000.000/</w:t>
            </w:r>
            <w:r>
              <w:rPr>
                <w:rFonts w:ascii="Arial" w:hAnsi="Arial" w:cs="Arial"/>
                <w:lang w:val="el-GR"/>
              </w:rPr>
              <w:t>€</w:t>
            </w:r>
            <w:r w:rsidRPr="00AA43A8">
              <w:rPr>
                <w:rFonts w:ascii="Arial" w:hAnsi="Arial" w:cs="Arial"/>
                <w:lang w:val="el-GR"/>
              </w:rPr>
              <w:t>3.000.000)</w:t>
            </w:r>
          </w:p>
        </w:tc>
        <w:tc>
          <w:tcPr>
            <w:tcW w:w="1276" w:type="dxa"/>
          </w:tcPr>
          <w:p w:rsidR="009768C3" w:rsidRDefault="009768C3" w:rsidP="00521064">
            <w:pPr>
              <w:pStyle w:val="ListParagraph"/>
              <w:spacing w:line="360" w:lineRule="auto"/>
              <w:ind w:left="0"/>
              <w:jc w:val="center"/>
              <w:rPr>
                <w:rFonts w:ascii="Arial" w:hAnsi="Arial" w:cs="Arial"/>
                <w:lang w:val="el-GR"/>
              </w:rPr>
            </w:pPr>
          </w:p>
        </w:tc>
        <w:tc>
          <w:tcPr>
            <w:tcW w:w="1417" w:type="dxa"/>
          </w:tcPr>
          <w:p w:rsidR="009768C3" w:rsidRDefault="009768C3" w:rsidP="00521064">
            <w:pPr>
              <w:pStyle w:val="ListParagraph"/>
              <w:spacing w:line="360" w:lineRule="auto"/>
              <w:ind w:left="0"/>
              <w:jc w:val="center"/>
              <w:rPr>
                <w:rFonts w:ascii="Arial" w:hAnsi="Arial" w:cs="Arial"/>
                <w:lang w:val="el-GR"/>
              </w:rPr>
            </w:pPr>
            <w:r>
              <w:rPr>
                <w:rFonts w:ascii="Arial" w:hAnsi="Arial" w:cs="Arial"/>
                <w:lang w:val="el-GR"/>
              </w:rPr>
              <w:t>(</w:t>
            </w:r>
            <w:r w:rsidR="00B04EB6" w:rsidRPr="00B04EB6">
              <w:rPr>
                <w:rFonts w:ascii="Arial" w:hAnsi="Arial" w:cs="Arial"/>
                <w:lang w:val="el-GR"/>
              </w:rPr>
              <w:t>84</w:t>
            </w:r>
            <w:r w:rsidR="003A3FEB" w:rsidRPr="00A80ABC">
              <w:rPr>
                <w:rFonts w:ascii="Arial" w:hAnsi="Arial" w:cs="Arial"/>
                <w:lang w:val="el-GR"/>
              </w:rPr>
              <w:t>,97</w:t>
            </w:r>
            <w:r>
              <w:rPr>
                <w:rFonts w:ascii="Arial" w:hAnsi="Arial" w:cs="Arial"/>
                <w:lang w:val="el-GR"/>
              </w:rPr>
              <w:t>)</w:t>
            </w:r>
          </w:p>
        </w:tc>
      </w:tr>
      <w:tr w:rsidR="009768C3" w:rsidRPr="00AA43A8" w:rsidTr="00BB2F06">
        <w:tc>
          <w:tcPr>
            <w:tcW w:w="7939" w:type="dxa"/>
            <w:shd w:val="clear" w:color="auto" w:fill="auto"/>
            <w:vAlign w:val="center"/>
          </w:tcPr>
          <w:p w:rsidR="009768C3" w:rsidRDefault="00A80ABC" w:rsidP="00BB2F06">
            <w:pPr>
              <w:pStyle w:val="ListParagraph"/>
              <w:spacing w:line="360" w:lineRule="auto"/>
              <w:ind w:left="0"/>
              <w:rPr>
                <w:rFonts w:ascii="Arial" w:hAnsi="Arial" w:cs="Arial"/>
                <w:lang w:val="el-GR"/>
              </w:rPr>
            </w:pPr>
            <w:r>
              <w:rPr>
                <w:rFonts w:ascii="Arial" w:hAnsi="Arial" w:cs="Arial"/>
                <w:b/>
                <w:lang w:val="el-GR"/>
              </w:rPr>
              <w:t xml:space="preserve">11. </w:t>
            </w:r>
            <w:r w:rsidR="009768C3" w:rsidRPr="00551F52">
              <w:rPr>
                <w:rFonts w:ascii="Arial" w:hAnsi="Arial" w:cs="Arial"/>
                <w:b/>
                <w:lang w:val="el-GR"/>
              </w:rPr>
              <w:t>Καθαρό ποσό Αυξημένης Αναπλήρωσης</w:t>
            </w:r>
          </w:p>
        </w:tc>
        <w:tc>
          <w:tcPr>
            <w:tcW w:w="1276" w:type="dxa"/>
            <w:shd w:val="clear" w:color="auto" w:fill="auto"/>
            <w:vAlign w:val="center"/>
          </w:tcPr>
          <w:p w:rsidR="002269E2" w:rsidRDefault="002269E2">
            <w:pPr>
              <w:pStyle w:val="ListParagraph"/>
              <w:spacing w:line="360" w:lineRule="auto"/>
              <w:ind w:left="0"/>
              <w:rPr>
                <w:rFonts w:ascii="Arial" w:hAnsi="Arial" w:cs="Arial"/>
                <w:lang w:val="el-GR"/>
              </w:rPr>
            </w:pPr>
          </w:p>
        </w:tc>
        <w:tc>
          <w:tcPr>
            <w:tcW w:w="1417" w:type="dxa"/>
            <w:shd w:val="clear" w:color="auto" w:fill="auto"/>
            <w:vAlign w:val="center"/>
          </w:tcPr>
          <w:p w:rsidR="002269E2" w:rsidRDefault="00B04EB6">
            <w:pPr>
              <w:pStyle w:val="ListParagraph"/>
              <w:spacing w:after="200" w:line="360" w:lineRule="auto"/>
              <w:ind w:left="0"/>
              <w:rPr>
                <w:rFonts w:ascii="Arial" w:hAnsi="Arial" w:cs="Arial"/>
                <w:b/>
                <w:lang w:val="el-GR"/>
              </w:rPr>
            </w:pPr>
            <w:r w:rsidRPr="00B04EB6">
              <w:rPr>
                <w:rFonts w:ascii="Arial" w:hAnsi="Arial" w:cs="Arial"/>
                <w:b/>
                <w:lang w:val="el-GR"/>
              </w:rPr>
              <w:t>1.47</w:t>
            </w:r>
            <w:r w:rsidR="003A3FEB">
              <w:rPr>
                <w:rFonts w:ascii="Arial" w:hAnsi="Arial" w:cs="Arial"/>
                <w:b/>
                <w:lang w:val="el-GR"/>
              </w:rPr>
              <w:t>7,03</w:t>
            </w:r>
          </w:p>
        </w:tc>
      </w:tr>
    </w:tbl>
    <w:p w:rsidR="00521064" w:rsidRPr="00225060" w:rsidRDefault="00AF6B42" w:rsidP="00225060">
      <w:pPr>
        <w:spacing w:line="360" w:lineRule="auto"/>
        <w:rPr>
          <w:rFonts w:ascii="Arial" w:hAnsi="Arial" w:cs="Arial"/>
          <w:b/>
          <w:lang w:val="el-GR"/>
        </w:rPr>
      </w:pPr>
      <w:r>
        <w:rPr>
          <w:rFonts w:ascii="Arial" w:hAnsi="Arial" w:cs="Arial"/>
          <w:b/>
          <w:u w:val="single"/>
          <w:lang w:val="el-GR"/>
        </w:rPr>
        <w:lastRenderedPageBreak/>
        <w:t>Β</w:t>
      </w:r>
      <w:r w:rsidR="00521064" w:rsidRPr="00E93E56">
        <w:rPr>
          <w:rFonts w:ascii="Arial" w:hAnsi="Arial" w:cs="Arial"/>
          <w:b/>
          <w:u w:val="single"/>
          <w:lang w:val="el-GR"/>
        </w:rPr>
        <w:t>. Περιπτώσεις μελών  Ταμείων Προνοίας και Συντάξεων του Ιδιωτικού Τομέα που αποχώρησαν από την εργασία τους κατά την περίοδο 26/3/2013-19/7/2017</w:t>
      </w:r>
    </w:p>
    <w:p w:rsidR="00521064" w:rsidRDefault="00521064" w:rsidP="00521064">
      <w:pPr>
        <w:pStyle w:val="ListParagraph"/>
        <w:spacing w:line="360" w:lineRule="auto"/>
        <w:ind w:left="1418" w:hanging="1418"/>
        <w:rPr>
          <w:rFonts w:ascii="Arial" w:hAnsi="Arial" w:cs="Arial"/>
          <w:u w:val="single"/>
          <w:lang w:val="el-GR"/>
        </w:rPr>
      </w:pPr>
    </w:p>
    <w:p w:rsidR="00521064" w:rsidRPr="00B72183" w:rsidRDefault="00521064" w:rsidP="00521064">
      <w:pPr>
        <w:pStyle w:val="ListParagraph"/>
        <w:spacing w:line="360" w:lineRule="auto"/>
        <w:ind w:left="1418" w:hanging="1418"/>
        <w:rPr>
          <w:rFonts w:ascii="Arial" w:hAnsi="Arial" w:cs="Arial"/>
          <w:u w:val="single"/>
          <w:lang w:val="el-GR"/>
        </w:rPr>
      </w:pPr>
      <w:r w:rsidRPr="00071E5D">
        <w:rPr>
          <w:rFonts w:ascii="Arial" w:hAnsi="Arial" w:cs="Arial"/>
          <w:u w:val="single"/>
          <w:lang w:val="el-GR"/>
        </w:rPr>
        <w:t>Παράδειγμα</w:t>
      </w:r>
      <w:r>
        <w:rPr>
          <w:rFonts w:ascii="Arial" w:hAnsi="Arial" w:cs="Arial"/>
          <w:u w:val="single"/>
          <w:lang w:val="el-GR"/>
        </w:rPr>
        <w:t xml:space="preserve"> Β1. </w:t>
      </w:r>
      <w:r w:rsidRPr="00656278">
        <w:rPr>
          <w:rFonts w:ascii="Arial" w:hAnsi="Arial" w:cs="Arial"/>
          <w:lang w:val="el-GR"/>
        </w:rPr>
        <w:t>:</w:t>
      </w:r>
      <w:r>
        <w:rPr>
          <w:rFonts w:ascii="Arial" w:hAnsi="Arial" w:cs="Arial"/>
          <w:lang w:val="el-GR"/>
        </w:rPr>
        <w:t xml:space="preserve"> </w:t>
      </w:r>
      <w:r w:rsidRPr="00B72183">
        <w:rPr>
          <w:rFonts w:ascii="Arial" w:hAnsi="Arial" w:cs="Arial"/>
          <w:u w:val="single"/>
          <w:lang w:val="el-GR"/>
        </w:rPr>
        <w:t xml:space="preserve">Υπολογισμός ποσού Αυξημένης Αναπλήρωσης σε περίπτωση που </w:t>
      </w:r>
      <w:r>
        <w:rPr>
          <w:rFonts w:ascii="Arial" w:hAnsi="Arial" w:cs="Arial"/>
          <w:u w:val="single"/>
          <w:lang w:val="el-GR"/>
        </w:rPr>
        <w:t xml:space="preserve">το </w:t>
      </w:r>
      <w:r w:rsidRPr="00B72183">
        <w:rPr>
          <w:rFonts w:ascii="Arial" w:hAnsi="Arial" w:cs="Arial"/>
          <w:u w:val="single"/>
          <w:lang w:val="el-GR"/>
        </w:rPr>
        <w:t>Ταμείο είχε καταθέσεις</w:t>
      </w:r>
      <w:r>
        <w:rPr>
          <w:rFonts w:ascii="Arial" w:hAnsi="Arial" w:cs="Arial"/>
          <w:u w:val="single"/>
          <w:lang w:val="el-GR"/>
        </w:rPr>
        <w:t xml:space="preserve"> μόνο</w:t>
      </w:r>
      <w:r w:rsidRPr="00B72183">
        <w:rPr>
          <w:rFonts w:ascii="Arial" w:hAnsi="Arial" w:cs="Arial"/>
          <w:u w:val="single"/>
          <w:lang w:val="el-GR"/>
        </w:rPr>
        <w:t xml:space="preserve"> στη </w:t>
      </w:r>
      <w:r w:rsidR="00554A98">
        <w:rPr>
          <w:rFonts w:ascii="Arial" w:hAnsi="Arial" w:cs="Arial"/>
          <w:u w:val="single"/>
          <w:lang w:val="el-GR"/>
        </w:rPr>
        <w:t>πρώην Λαϊκή</w:t>
      </w:r>
      <w:r w:rsidRPr="00B72183">
        <w:rPr>
          <w:rFonts w:ascii="Arial" w:hAnsi="Arial" w:cs="Arial"/>
          <w:u w:val="single"/>
          <w:lang w:val="el-GR"/>
        </w:rPr>
        <w:t xml:space="preserve"> Τράπεζα</w:t>
      </w:r>
    </w:p>
    <w:tbl>
      <w:tblPr>
        <w:tblStyle w:val="TableGrid"/>
        <w:tblW w:w="10352" w:type="dxa"/>
        <w:tblLayout w:type="fixed"/>
        <w:tblLook w:val="04A0" w:firstRow="1" w:lastRow="0" w:firstColumn="1" w:lastColumn="0" w:noHBand="0" w:noVBand="1"/>
      </w:tblPr>
      <w:tblGrid>
        <w:gridCol w:w="8613"/>
        <w:gridCol w:w="1739"/>
      </w:tblGrid>
      <w:tr w:rsidR="00521064" w:rsidRPr="00B479ED" w:rsidTr="00521064">
        <w:tc>
          <w:tcPr>
            <w:tcW w:w="8613" w:type="dxa"/>
          </w:tcPr>
          <w:p w:rsidR="00521064" w:rsidRPr="00B479ED" w:rsidRDefault="00521064" w:rsidP="00521064">
            <w:pPr>
              <w:pStyle w:val="ListParagraph"/>
              <w:spacing w:line="360" w:lineRule="auto"/>
              <w:ind w:left="0"/>
              <w:rPr>
                <w:rFonts w:ascii="Arial" w:hAnsi="Arial" w:cs="Arial"/>
                <w:lang w:val="el-GR"/>
              </w:rPr>
            </w:pPr>
          </w:p>
        </w:tc>
        <w:tc>
          <w:tcPr>
            <w:tcW w:w="1739" w:type="dxa"/>
            <w:shd w:val="clear" w:color="auto" w:fill="BFBFBF" w:themeFill="background1" w:themeFillShade="BF"/>
          </w:tcPr>
          <w:p w:rsidR="00521064" w:rsidRPr="00B479ED" w:rsidRDefault="00521064" w:rsidP="00521064">
            <w:pPr>
              <w:pStyle w:val="ListParagraph"/>
              <w:spacing w:line="360" w:lineRule="auto"/>
              <w:ind w:left="0"/>
              <w:jc w:val="center"/>
              <w:rPr>
                <w:rFonts w:ascii="Arial" w:hAnsi="Arial" w:cs="Arial"/>
                <w:lang w:val="el-GR"/>
              </w:rPr>
            </w:pPr>
            <w:r>
              <w:rPr>
                <w:rFonts w:ascii="Arial" w:hAnsi="Arial" w:cs="Arial"/>
                <w:lang w:val="el-GR"/>
              </w:rPr>
              <w:t>€</w:t>
            </w:r>
          </w:p>
        </w:tc>
      </w:tr>
      <w:tr w:rsidR="00521064" w:rsidRPr="004330EA" w:rsidTr="00521064">
        <w:tc>
          <w:tcPr>
            <w:tcW w:w="8613" w:type="dxa"/>
          </w:tcPr>
          <w:p w:rsidR="00521064" w:rsidRPr="00B479ED" w:rsidRDefault="00521064" w:rsidP="00521064">
            <w:pPr>
              <w:pStyle w:val="ListParagraph"/>
              <w:spacing w:line="360" w:lineRule="auto"/>
              <w:ind w:left="0"/>
              <w:rPr>
                <w:rFonts w:ascii="Arial" w:hAnsi="Arial" w:cs="Arial"/>
                <w:lang w:val="el-GR"/>
              </w:rPr>
            </w:pPr>
            <w:r>
              <w:rPr>
                <w:rFonts w:ascii="Arial" w:hAnsi="Arial" w:cs="Arial"/>
                <w:lang w:val="el-GR"/>
              </w:rPr>
              <w:t>1. Σύνολο Λογαριασμών μελών του Ταμείου στις  26 Μαρτίου, 2013</w:t>
            </w:r>
          </w:p>
        </w:tc>
        <w:tc>
          <w:tcPr>
            <w:tcW w:w="1739" w:type="dxa"/>
            <w:vAlign w:val="center"/>
          </w:tcPr>
          <w:p w:rsidR="00521064" w:rsidRPr="00B479ED" w:rsidRDefault="00521064" w:rsidP="00521064">
            <w:pPr>
              <w:pStyle w:val="ListParagraph"/>
              <w:spacing w:line="360" w:lineRule="auto"/>
              <w:ind w:left="0"/>
              <w:rPr>
                <w:rFonts w:ascii="Arial" w:hAnsi="Arial" w:cs="Arial"/>
                <w:lang w:val="el-GR"/>
              </w:rPr>
            </w:pPr>
            <w:r w:rsidRPr="00071E5D">
              <w:rPr>
                <w:rFonts w:ascii="Arial" w:hAnsi="Arial" w:cs="Arial"/>
                <w:lang w:val="el-GR"/>
              </w:rPr>
              <w:t>3</w:t>
            </w:r>
            <w:r>
              <w:rPr>
                <w:rFonts w:ascii="Arial" w:hAnsi="Arial" w:cs="Arial"/>
                <w:lang w:val="el-GR"/>
              </w:rPr>
              <w:t>0</w:t>
            </w:r>
            <w:r w:rsidRPr="00071E5D">
              <w:rPr>
                <w:rFonts w:ascii="Arial" w:hAnsi="Arial" w:cs="Arial"/>
                <w:lang w:val="el-GR"/>
              </w:rPr>
              <w:t>.000</w:t>
            </w:r>
            <w:r>
              <w:rPr>
                <w:rFonts w:ascii="Arial" w:hAnsi="Arial" w:cs="Arial"/>
                <w:lang w:val="el-GR"/>
              </w:rPr>
              <w:t>.000</w:t>
            </w:r>
          </w:p>
        </w:tc>
      </w:tr>
      <w:tr w:rsidR="00521064" w:rsidRPr="004330EA" w:rsidTr="00521064">
        <w:tc>
          <w:tcPr>
            <w:tcW w:w="8613" w:type="dxa"/>
          </w:tcPr>
          <w:p w:rsidR="00521064" w:rsidRPr="00B479ED" w:rsidRDefault="00521064" w:rsidP="00521064">
            <w:pPr>
              <w:pStyle w:val="ListParagraph"/>
              <w:spacing w:line="360" w:lineRule="auto"/>
              <w:ind w:left="0"/>
              <w:rPr>
                <w:rFonts w:ascii="Arial" w:hAnsi="Arial" w:cs="Arial"/>
                <w:lang w:val="el-GR"/>
              </w:rPr>
            </w:pPr>
            <w:r>
              <w:rPr>
                <w:rFonts w:ascii="Arial" w:hAnsi="Arial" w:cs="Arial"/>
                <w:lang w:val="el-GR"/>
              </w:rPr>
              <w:t>2. Υπόλοιπο λογαριασμού μέλους στις 26 Μαρτίου, 2013</w:t>
            </w:r>
          </w:p>
        </w:tc>
        <w:tc>
          <w:tcPr>
            <w:tcW w:w="1739" w:type="dxa"/>
            <w:vAlign w:val="center"/>
          </w:tcPr>
          <w:p w:rsidR="00521064" w:rsidRPr="00B479ED" w:rsidRDefault="00521064" w:rsidP="00521064">
            <w:pPr>
              <w:pStyle w:val="ListParagraph"/>
              <w:spacing w:line="360" w:lineRule="auto"/>
              <w:ind w:left="0"/>
              <w:rPr>
                <w:rFonts w:ascii="Arial" w:hAnsi="Arial" w:cs="Arial"/>
                <w:lang w:val="el-GR"/>
              </w:rPr>
            </w:pPr>
            <w:r w:rsidRPr="00071E5D">
              <w:rPr>
                <w:rFonts w:ascii="Arial" w:hAnsi="Arial" w:cs="Arial"/>
                <w:lang w:val="el-GR"/>
              </w:rPr>
              <w:t>3</w:t>
            </w:r>
            <w:r>
              <w:rPr>
                <w:rFonts w:ascii="Arial" w:hAnsi="Arial" w:cs="Arial"/>
                <w:lang w:val="el-GR"/>
              </w:rPr>
              <w:t>00</w:t>
            </w:r>
            <w:r w:rsidRPr="00071E5D">
              <w:rPr>
                <w:rFonts w:ascii="Arial" w:hAnsi="Arial" w:cs="Arial"/>
                <w:lang w:val="el-GR"/>
              </w:rPr>
              <w:t>.000</w:t>
            </w:r>
          </w:p>
        </w:tc>
      </w:tr>
      <w:tr w:rsidR="00521064" w:rsidRPr="00B479ED" w:rsidTr="00521064">
        <w:tc>
          <w:tcPr>
            <w:tcW w:w="8613" w:type="dxa"/>
          </w:tcPr>
          <w:p w:rsidR="00521064" w:rsidRPr="00B479ED" w:rsidRDefault="00521064" w:rsidP="00521064">
            <w:pPr>
              <w:pStyle w:val="ListParagraph"/>
              <w:spacing w:line="360" w:lineRule="auto"/>
              <w:ind w:left="0"/>
              <w:rPr>
                <w:rFonts w:ascii="Arial" w:hAnsi="Arial" w:cs="Arial"/>
                <w:lang w:val="el-GR"/>
              </w:rPr>
            </w:pPr>
            <w:r>
              <w:rPr>
                <w:rFonts w:ascii="Arial" w:hAnsi="Arial" w:cs="Arial"/>
                <w:lang w:val="el-GR"/>
              </w:rPr>
              <w:t xml:space="preserve">3. </w:t>
            </w:r>
            <w:r w:rsidRPr="00946F25">
              <w:rPr>
                <w:rFonts w:ascii="Arial" w:hAnsi="Arial" w:cs="Arial"/>
                <w:lang w:val="el-GR"/>
              </w:rPr>
              <w:t xml:space="preserve">Ποσοστό Μερίδας /Δικαίωμα μέλους τον Μάρτιο 2013 πριν την </w:t>
            </w:r>
            <w:proofErr w:type="spellStart"/>
            <w:r w:rsidRPr="00946F25">
              <w:rPr>
                <w:rFonts w:ascii="Arial" w:hAnsi="Arial" w:cs="Arial"/>
                <w:lang w:val="el-GR"/>
              </w:rPr>
              <w:t>απομείωση</w:t>
            </w:r>
            <w:proofErr w:type="spellEnd"/>
          </w:p>
        </w:tc>
        <w:tc>
          <w:tcPr>
            <w:tcW w:w="1739" w:type="dxa"/>
            <w:vAlign w:val="center"/>
          </w:tcPr>
          <w:p w:rsidR="00521064" w:rsidRPr="00B479ED" w:rsidRDefault="00521064" w:rsidP="002C2979">
            <w:pPr>
              <w:pStyle w:val="ListParagraph"/>
              <w:spacing w:line="360" w:lineRule="auto"/>
              <w:ind w:left="0"/>
              <w:rPr>
                <w:rFonts w:ascii="Arial" w:hAnsi="Arial" w:cs="Arial"/>
                <w:lang w:val="el-GR"/>
              </w:rPr>
            </w:pPr>
            <w:r w:rsidRPr="00946F25">
              <w:rPr>
                <w:rFonts w:ascii="Arial" w:hAnsi="Arial" w:cs="Arial"/>
                <w:lang w:val="el-GR"/>
              </w:rPr>
              <w:t>1%</w:t>
            </w:r>
          </w:p>
        </w:tc>
      </w:tr>
      <w:tr w:rsidR="00521064" w:rsidRPr="004330EA" w:rsidTr="00521064">
        <w:tc>
          <w:tcPr>
            <w:tcW w:w="8613" w:type="dxa"/>
          </w:tcPr>
          <w:p w:rsidR="00521064" w:rsidRPr="00B479ED" w:rsidRDefault="00521064" w:rsidP="00521064">
            <w:pPr>
              <w:pStyle w:val="ListParagraph"/>
              <w:spacing w:line="360" w:lineRule="auto"/>
              <w:ind w:left="0"/>
              <w:rPr>
                <w:rFonts w:ascii="Arial" w:hAnsi="Arial" w:cs="Arial"/>
                <w:lang w:val="el-GR"/>
              </w:rPr>
            </w:pPr>
            <w:r>
              <w:rPr>
                <w:rFonts w:ascii="Arial" w:hAnsi="Arial" w:cs="Arial"/>
                <w:lang w:val="el-GR"/>
              </w:rPr>
              <w:t xml:space="preserve">4. Συνολικό ποσό καταθέσεων Ταμείου στη </w:t>
            </w:r>
            <w:r w:rsidR="00554A98">
              <w:rPr>
                <w:rFonts w:ascii="Arial" w:hAnsi="Arial" w:cs="Arial"/>
                <w:lang w:val="el-GR"/>
              </w:rPr>
              <w:t>πρώην Λαϊκή</w:t>
            </w:r>
            <w:r>
              <w:rPr>
                <w:rFonts w:ascii="Arial" w:hAnsi="Arial" w:cs="Arial"/>
                <w:lang w:val="el-GR"/>
              </w:rPr>
              <w:t xml:space="preserve"> Τράπεζα στις 26 Μαρτίου, 2013</w:t>
            </w:r>
          </w:p>
        </w:tc>
        <w:tc>
          <w:tcPr>
            <w:tcW w:w="1739" w:type="dxa"/>
            <w:vAlign w:val="center"/>
          </w:tcPr>
          <w:p w:rsidR="00521064" w:rsidRPr="00B479ED" w:rsidRDefault="00521064" w:rsidP="00521064">
            <w:pPr>
              <w:pStyle w:val="ListParagraph"/>
              <w:spacing w:line="360" w:lineRule="auto"/>
              <w:ind w:left="0"/>
              <w:rPr>
                <w:rFonts w:ascii="Arial" w:hAnsi="Arial" w:cs="Arial"/>
                <w:lang w:val="el-GR"/>
              </w:rPr>
            </w:pPr>
            <w:r>
              <w:rPr>
                <w:rFonts w:ascii="Arial" w:hAnsi="Arial" w:cs="Arial"/>
                <w:lang w:val="el-GR"/>
              </w:rPr>
              <w:t>20</w:t>
            </w:r>
            <w:r w:rsidRPr="00071E5D">
              <w:rPr>
                <w:rFonts w:ascii="Arial" w:hAnsi="Arial" w:cs="Arial"/>
                <w:lang w:val="el-GR"/>
              </w:rPr>
              <w:t>.000</w:t>
            </w:r>
            <w:r>
              <w:rPr>
                <w:rFonts w:ascii="Arial" w:hAnsi="Arial" w:cs="Arial"/>
                <w:lang w:val="el-GR"/>
              </w:rPr>
              <w:t>.000</w:t>
            </w:r>
          </w:p>
        </w:tc>
      </w:tr>
      <w:tr w:rsidR="00521064" w:rsidRPr="00521064" w:rsidTr="00521064">
        <w:tc>
          <w:tcPr>
            <w:tcW w:w="8613" w:type="dxa"/>
          </w:tcPr>
          <w:p w:rsidR="00521064" w:rsidRPr="007C3AE0" w:rsidRDefault="00521064" w:rsidP="00521064">
            <w:pPr>
              <w:pStyle w:val="ListParagraph"/>
              <w:spacing w:line="360" w:lineRule="auto"/>
              <w:ind w:left="0"/>
              <w:rPr>
                <w:rFonts w:ascii="Arial" w:hAnsi="Arial" w:cs="Arial"/>
                <w:lang w:val="el-GR"/>
              </w:rPr>
            </w:pPr>
            <w:r>
              <w:rPr>
                <w:rFonts w:ascii="Arial" w:hAnsi="Arial" w:cs="Arial"/>
                <w:lang w:val="el-GR"/>
              </w:rPr>
              <w:t xml:space="preserve">5. </w:t>
            </w:r>
            <w:r w:rsidRPr="00B72183">
              <w:rPr>
                <w:rFonts w:ascii="Arial" w:hAnsi="Arial" w:cs="Arial"/>
                <w:lang w:val="el-GR"/>
              </w:rPr>
              <w:t>Ποσό Καταθέσεων του Ταμείου που αναλογούσε σ</w:t>
            </w:r>
            <w:r>
              <w:rPr>
                <w:rFonts w:ascii="Arial" w:hAnsi="Arial" w:cs="Arial"/>
                <w:lang w:val="el-GR"/>
              </w:rPr>
              <w:t>το</w:t>
            </w:r>
            <w:r w:rsidRPr="00B72183">
              <w:rPr>
                <w:rFonts w:ascii="Arial" w:hAnsi="Arial" w:cs="Arial"/>
                <w:lang w:val="el-GR"/>
              </w:rPr>
              <w:t xml:space="preserve"> μέλος πριν από την </w:t>
            </w:r>
            <w:proofErr w:type="spellStart"/>
            <w:r w:rsidRPr="00B72183">
              <w:rPr>
                <w:rFonts w:ascii="Arial" w:hAnsi="Arial" w:cs="Arial"/>
                <w:lang w:val="el-GR"/>
              </w:rPr>
              <w:t>απομείωση</w:t>
            </w:r>
            <w:proofErr w:type="spellEnd"/>
            <w:r w:rsidRPr="00E04395">
              <w:rPr>
                <w:rFonts w:ascii="Arial" w:hAnsi="Arial" w:cs="Arial"/>
                <w:lang w:val="el-GR"/>
              </w:rPr>
              <w:t xml:space="preserve">     </w:t>
            </w:r>
          </w:p>
          <w:p w:rsidR="00521064" w:rsidRPr="00B479ED" w:rsidRDefault="00521064" w:rsidP="00444847">
            <w:pPr>
              <w:pStyle w:val="ListParagraph"/>
              <w:spacing w:line="360" w:lineRule="auto"/>
              <w:ind w:left="0"/>
              <w:rPr>
                <w:rFonts w:ascii="Arial" w:hAnsi="Arial" w:cs="Arial"/>
                <w:lang w:val="el-GR"/>
              </w:rPr>
            </w:pPr>
            <w:r w:rsidRPr="00E04395">
              <w:rPr>
                <w:rFonts w:ascii="Arial" w:hAnsi="Arial" w:cs="Arial"/>
                <w:lang w:val="el-GR"/>
              </w:rPr>
              <w:t xml:space="preserve"> </w:t>
            </w:r>
            <w:r w:rsidRPr="0065762D">
              <w:rPr>
                <w:rFonts w:ascii="Arial" w:hAnsi="Arial" w:cs="Arial"/>
                <w:lang w:val="el-GR"/>
              </w:rPr>
              <w:t xml:space="preserve">( </w:t>
            </w:r>
            <w:r>
              <w:rPr>
                <w:rFonts w:ascii="Arial" w:hAnsi="Arial" w:cs="Arial"/>
                <w:lang w:val="el-GR"/>
              </w:rPr>
              <w:t>€20</w:t>
            </w:r>
            <w:r w:rsidRPr="00071E5D">
              <w:rPr>
                <w:rFonts w:ascii="Arial" w:hAnsi="Arial" w:cs="Arial"/>
                <w:lang w:val="el-GR"/>
              </w:rPr>
              <w:t>.000</w:t>
            </w:r>
            <w:r>
              <w:rPr>
                <w:rFonts w:ascii="Arial" w:hAnsi="Arial" w:cs="Arial"/>
                <w:lang w:val="el-GR"/>
              </w:rPr>
              <w:t>.000</w:t>
            </w:r>
            <w:r w:rsidRPr="0065762D">
              <w:rPr>
                <w:rFonts w:ascii="Arial" w:hAnsi="Arial" w:cs="Arial"/>
                <w:lang w:val="el-GR"/>
              </w:rPr>
              <w:t xml:space="preserve"> </w:t>
            </w:r>
            <w:r>
              <w:rPr>
                <w:rFonts w:ascii="Arial" w:hAnsi="Arial" w:cs="Arial"/>
                <w:lang w:val="en-GB"/>
              </w:rPr>
              <w:t>x</w:t>
            </w:r>
            <w:r w:rsidRPr="0065762D">
              <w:rPr>
                <w:rFonts w:ascii="Arial" w:hAnsi="Arial" w:cs="Arial"/>
                <w:lang w:val="el-GR"/>
              </w:rPr>
              <w:t xml:space="preserve"> 1%)  </w:t>
            </w:r>
          </w:p>
        </w:tc>
        <w:tc>
          <w:tcPr>
            <w:tcW w:w="1739" w:type="dxa"/>
            <w:vAlign w:val="center"/>
          </w:tcPr>
          <w:p w:rsidR="00521064" w:rsidRPr="00160FD2" w:rsidRDefault="00521064" w:rsidP="00521064">
            <w:pPr>
              <w:pStyle w:val="ListParagraph"/>
              <w:spacing w:line="360" w:lineRule="auto"/>
              <w:ind w:left="0"/>
              <w:rPr>
                <w:rFonts w:ascii="Arial" w:hAnsi="Arial" w:cs="Arial"/>
                <w:lang w:val="el-GR"/>
              </w:rPr>
            </w:pPr>
            <w:r>
              <w:rPr>
                <w:rFonts w:ascii="Arial" w:hAnsi="Arial" w:cs="Arial"/>
                <w:lang w:val="el-GR"/>
              </w:rPr>
              <w:t>200.000</w:t>
            </w:r>
          </w:p>
          <w:p w:rsidR="00521064" w:rsidRPr="00B479ED" w:rsidRDefault="00521064" w:rsidP="00521064">
            <w:pPr>
              <w:pStyle w:val="ListParagraph"/>
              <w:spacing w:line="360" w:lineRule="auto"/>
              <w:ind w:left="0"/>
              <w:rPr>
                <w:rFonts w:ascii="Arial" w:hAnsi="Arial" w:cs="Arial"/>
                <w:lang w:val="el-GR"/>
              </w:rPr>
            </w:pPr>
          </w:p>
        </w:tc>
      </w:tr>
      <w:tr w:rsidR="00521064" w:rsidRPr="00521064" w:rsidTr="00521064">
        <w:tc>
          <w:tcPr>
            <w:tcW w:w="8613" w:type="dxa"/>
          </w:tcPr>
          <w:p w:rsidR="00521064" w:rsidRPr="00B479ED" w:rsidRDefault="00521064" w:rsidP="00554A98">
            <w:pPr>
              <w:pStyle w:val="ListParagraph"/>
              <w:spacing w:line="360" w:lineRule="auto"/>
              <w:ind w:left="0"/>
              <w:rPr>
                <w:rFonts w:ascii="Arial" w:hAnsi="Arial" w:cs="Arial"/>
                <w:lang w:val="el-GR"/>
              </w:rPr>
            </w:pPr>
            <w:r>
              <w:rPr>
                <w:rFonts w:ascii="Arial" w:hAnsi="Arial" w:cs="Arial"/>
                <w:lang w:val="el-GR"/>
              </w:rPr>
              <w:t xml:space="preserve">6. Ποσό </w:t>
            </w:r>
            <w:proofErr w:type="spellStart"/>
            <w:r>
              <w:rPr>
                <w:rFonts w:ascii="Arial" w:hAnsi="Arial" w:cs="Arial"/>
                <w:lang w:val="el-GR"/>
              </w:rPr>
              <w:t>Απομείωσης</w:t>
            </w:r>
            <w:proofErr w:type="spellEnd"/>
            <w:r>
              <w:rPr>
                <w:rFonts w:ascii="Arial" w:hAnsi="Arial" w:cs="Arial"/>
                <w:lang w:val="el-GR"/>
              </w:rPr>
              <w:t xml:space="preserve"> των καταθέσεων στη </w:t>
            </w:r>
            <w:r w:rsidR="00554A98">
              <w:rPr>
                <w:rFonts w:ascii="Arial" w:hAnsi="Arial" w:cs="Arial"/>
                <w:lang w:val="el-GR"/>
              </w:rPr>
              <w:t>πρώην Λαϊκή</w:t>
            </w:r>
            <w:r w:rsidRPr="00071E5D">
              <w:rPr>
                <w:rFonts w:ascii="Arial" w:hAnsi="Arial" w:cs="Arial"/>
                <w:lang w:val="el-GR"/>
              </w:rPr>
              <w:t xml:space="preserve">  </w:t>
            </w:r>
            <w:r>
              <w:rPr>
                <w:rFonts w:ascii="Arial" w:hAnsi="Arial" w:cs="Arial"/>
                <w:lang w:val="el-GR"/>
              </w:rPr>
              <w:t xml:space="preserve">                                             </w:t>
            </w:r>
            <w:r w:rsidRPr="00071E5D">
              <w:rPr>
                <w:rFonts w:ascii="Arial" w:hAnsi="Arial" w:cs="Arial"/>
                <w:lang w:val="el-GR"/>
              </w:rPr>
              <w:t xml:space="preserve"> </w:t>
            </w:r>
            <w:r w:rsidRPr="00946F25">
              <w:rPr>
                <w:rFonts w:ascii="Arial" w:hAnsi="Arial" w:cs="Arial"/>
                <w:lang w:val="el-GR"/>
              </w:rPr>
              <w:t xml:space="preserve">           </w:t>
            </w:r>
            <w:r w:rsidRPr="00DA10CB">
              <w:rPr>
                <w:rFonts w:ascii="Arial" w:hAnsi="Arial" w:cs="Arial"/>
                <w:lang w:val="el-GR"/>
              </w:rPr>
              <w:t xml:space="preserve">  </w:t>
            </w:r>
            <w:r w:rsidRPr="00946F25">
              <w:rPr>
                <w:rFonts w:ascii="Arial" w:hAnsi="Arial" w:cs="Arial"/>
                <w:lang w:val="el-GR"/>
              </w:rPr>
              <w:t xml:space="preserve">  </w:t>
            </w:r>
          </w:p>
        </w:tc>
        <w:tc>
          <w:tcPr>
            <w:tcW w:w="1739" w:type="dxa"/>
            <w:vAlign w:val="center"/>
          </w:tcPr>
          <w:p w:rsidR="00521064" w:rsidRPr="00B479ED" w:rsidRDefault="00DC3860" w:rsidP="00521064">
            <w:pPr>
              <w:pStyle w:val="ListParagraph"/>
              <w:spacing w:line="360" w:lineRule="auto"/>
              <w:ind w:left="0"/>
              <w:rPr>
                <w:rFonts w:ascii="Arial" w:hAnsi="Arial" w:cs="Arial"/>
                <w:lang w:val="el-GR"/>
              </w:rPr>
            </w:pPr>
            <w:r>
              <w:rPr>
                <w:rFonts w:ascii="Arial" w:hAnsi="Arial" w:cs="Arial"/>
                <w:lang w:val="el-GR"/>
              </w:rPr>
              <w:t>20.000.000</w:t>
            </w:r>
          </w:p>
        </w:tc>
      </w:tr>
      <w:tr w:rsidR="00521064" w:rsidRPr="004330EA" w:rsidTr="00521064">
        <w:tc>
          <w:tcPr>
            <w:tcW w:w="8613" w:type="dxa"/>
          </w:tcPr>
          <w:p w:rsidR="00521064" w:rsidRPr="00B479ED" w:rsidRDefault="00521064" w:rsidP="00521064">
            <w:pPr>
              <w:pStyle w:val="ListParagraph"/>
              <w:spacing w:line="360" w:lineRule="auto"/>
              <w:ind w:left="0"/>
              <w:rPr>
                <w:rFonts w:ascii="Arial" w:hAnsi="Arial" w:cs="Arial"/>
                <w:lang w:val="el-GR"/>
              </w:rPr>
            </w:pPr>
            <w:r>
              <w:rPr>
                <w:rFonts w:ascii="Arial" w:hAnsi="Arial" w:cs="Arial"/>
                <w:lang w:val="el-GR"/>
              </w:rPr>
              <w:t xml:space="preserve">7. Ποσό Αναπλήρωσης που παραχωρήθηκε στο Ταμείο ( ποσό </w:t>
            </w:r>
            <w:proofErr w:type="spellStart"/>
            <w:r>
              <w:rPr>
                <w:rFonts w:ascii="Arial" w:hAnsi="Arial" w:cs="Arial"/>
                <w:lang w:val="el-GR"/>
              </w:rPr>
              <w:t>Απομείωσης</w:t>
            </w:r>
            <w:proofErr w:type="spellEnd"/>
            <w:r>
              <w:rPr>
                <w:rFonts w:ascii="Arial" w:hAnsi="Arial" w:cs="Arial"/>
                <w:lang w:val="el-GR"/>
              </w:rPr>
              <w:t xml:space="preserve"> </w:t>
            </w:r>
            <w:r>
              <w:rPr>
                <w:rFonts w:ascii="Arial" w:hAnsi="Arial" w:cs="Arial"/>
                <w:lang w:val="en-GB"/>
              </w:rPr>
              <w:t>x</w:t>
            </w:r>
            <w:r w:rsidRPr="00A33D9D">
              <w:rPr>
                <w:rFonts w:ascii="Arial" w:hAnsi="Arial" w:cs="Arial"/>
                <w:lang w:val="el-GR"/>
              </w:rPr>
              <w:t xml:space="preserve"> 52,5%)</w:t>
            </w:r>
          </w:p>
        </w:tc>
        <w:tc>
          <w:tcPr>
            <w:tcW w:w="1739" w:type="dxa"/>
            <w:vAlign w:val="center"/>
          </w:tcPr>
          <w:p w:rsidR="00521064" w:rsidRPr="00B479ED" w:rsidRDefault="00DC3860" w:rsidP="00521064">
            <w:pPr>
              <w:pStyle w:val="ListParagraph"/>
              <w:spacing w:line="360" w:lineRule="auto"/>
              <w:ind w:left="0"/>
              <w:rPr>
                <w:rFonts w:ascii="Arial" w:hAnsi="Arial" w:cs="Arial"/>
                <w:lang w:val="el-GR"/>
              </w:rPr>
            </w:pPr>
            <w:r>
              <w:rPr>
                <w:rFonts w:ascii="Arial" w:hAnsi="Arial" w:cs="Arial"/>
                <w:lang w:val="el-GR"/>
              </w:rPr>
              <w:t>10.500.000</w:t>
            </w:r>
          </w:p>
        </w:tc>
      </w:tr>
      <w:tr w:rsidR="00521064" w:rsidRPr="00DC3860" w:rsidTr="00521064">
        <w:tc>
          <w:tcPr>
            <w:tcW w:w="8613" w:type="dxa"/>
          </w:tcPr>
          <w:p w:rsidR="00521064" w:rsidRDefault="00521064" w:rsidP="002C2979">
            <w:pPr>
              <w:pStyle w:val="ListParagraph"/>
              <w:spacing w:line="360" w:lineRule="auto"/>
              <w:ind w:left="0"/>
              <w:rPr>
                <w:rFonts w:ascii="Arial" w:hAnsi="Arial" w:cs="Arial"/>
                <w:lang w:val="el-GR"/>
              </w:rPr>
            </w:pPr>
            <w:r>
              <w:rPr>
                <w:rFonts w:ascii="Arial" w:hAnsi="Arial" w:cs="Arial"/>
                <w:lang w:val="el-GR"/>
              </w:rPr>
              <w:t>8. Ποσό Αναπλήρωσης που παραχωρήθηκε και που αναλογούσε στο μέλος (€</w:t>
            </w:r>
            <w:r w:rsidR="00DC3860">
              <w:rPr>
                <w:rFonts w:ascii="Arial" w:hAnsi="Arial" w:cs="Arial"/>
                <w:lang w:val="el-GR"/>
              </w:rPr>
              <w:t>10.500.000</w:t>
            </w:r>
            <w:r>
              <w:rPr>
                <w:rFonts w:ascii="Arial" w:hAnsi="Arial" w:cs="Arial"/>
                <w:lang w:val="el-GR"/>
              </w:rPr>
              <w:t xml:space="preserve"> </w:t>
            </w:r>
            <w:r>
              <w:rPr>
                <w:rFonts w:ascii="Arial" w:hAnsi="Arial" w:cs="Arial"/>
                <w:lang w:val="en-GB"/>
              </w:rPr>
              <w:t>x</w:t>
            </w:r>
            <w:r w:rsidRPr="00B72183">
              <w:rPr>
                <w:rFonts w:ascii="Arial" w:hAnsi="Arial" w:cs="Arial"/>
                <w:lang w:val="el-GR"/>
              </w:rPr>
              <w:t xml:space="preserve"> 1%)  </w:t>
            </w:r>
            <w:r w:rsidRPr="00DA10CB">
              <w:rPr>
                <w:rFonts w:ascii="Arial" w:hAnsi="Arial" w:cs="Arial"/>
                <w:lang w:val="el-GR"/>
              </w:rPr>
              <w:t xml:space="preserve">  </w:t>
            </w:r>
          </w:p>
        </w:tc>
        <w:tc>
          <w:tcPr>
            <w:tcW w:w="1739" w:type="dxa"/>
            <w:vAlign w:val="center"/>
          </w:tcPr>
          <w:p w:rsidR="00521064" w:rsidRPr="006B2EB0" w:rsidRDefault="00DC3860" w:rsidP="00521064">
            <w:pPr>
              <w:pStyle w:val="ListParagraph"/>
              <w:spacing w:line="360" w:lineRule="auto"/>
              <w:ind w:left="0"/>
              <w:rPr>
                <w:rFonts w:ascii="Arial" w:hAnsi="Arial" w:cs="Arial"/>
                <w:lang w:val="el-GR"/>
              </w:rPr>
            </w:pPr>
            <w:r>
              <w:rPr>
                <w:rFonts w:ascii="Arial" w:hAnsi="Arial" w:cs="Arial"/>
                <w:lang w:val="el-GR"/>
              </w:rPr>
              <w:t>105.000</w:t>
            </w:r>
          </w:p>
          <w:p w:rsidR="00521064" w:rsidRPr="00A33D9D" w:rsidRDefault="00521064" w:rsidP="00521064">
            <w:pPr>
              <w:pStyle w:val="ListParagraph"/>
              <w:spacing w:line="360" w:lineRule="auto"/>
              <w:ind w:left="0"/>
              <w:rPr>
                <w:rFonts w:ascii="Arial" w:hAnsi="Arial" w:cs="Arial"/>
                <w:lang w:val="el-GR"/>
              </w:rPr>
            </w:pPr>
          </w:p>
        </w:tc>
      </w:tr>
      <w:tr w:rsidR="00521064" w:rsidRPr="004330EA" w:rsidTr="00521064">
        <w:tc>
          <w:tcPr>
            <w:tcW w:w="8613" w:type="dxa"/>
          </w:tcPr>
          <w:p w:rsidR="00912B61" w:rsidRDefault="00521064">
            <w:pPr>
              <w:pStyle w:val="ListParagraph"/>
              <w:ind w:left="0"/>
              <w:rPr>
                <w:rFonts w:ascii="Arial" w:hAnsi="Arial" w:cs="Arial"/>
                <w:lang w:val="el-GR"/>
              </w:rPr>
            </w:pPr>
            <w:r>
              <w:rPr>
                <w:rFonts w:ascii="Arial" w:hAnsi="Arial" w:cs="Arial"/>
                <w:lang w:val="el-GR"/>
              </w:rPr>
              <w:t>9. Ποσό Αυξημένης Αναπλήρωσης που θα παραχωρηθεί στο μέλος :</w:t>
            </w:r>
          </w:p>
          <w:p w:rsidR="00912B61" w:rsidRDefault="00521064">
            <w:pPr>
              <w:pStyle w:val="ListParagraph"/>
              <w:numPr>
                <w:ilvl w:val="0"/>
                <w:numId w:val="6"/>
              </w:numPr>
              <w:spacing w:after="200"/>
              <w:rPr>
                <w:rFonts w:ascii="Arial" w:hAnsi="Arial" w:cs="Arial"/>
                <w:lang w:val="el-GR"/>
              </w:rPr>
            </w:pPr>
            <w:r w:rsidRPr="00B365DC">
              <w:rPr>
                <w:rFonts w:ascii="Arial" w:hAnsi="Arial" w:cs="Arial"/>
                <w:lang w:val="el-GR"/>
              </w:rPr>
              <w:t xml:space="preserve">Εάν το Ποσό Αναπλήρωσης που παραχωρήθηκε </w:t>
            </w:r>
            <w:r w:rsidR="00455C93">
              <w:rPr>
                <w:rFonts w:ascii="Arial" w:hAnsi="Arial" w:cs="Arial"/>
                <w:lang w:val="el-GR"/>
              </w:rPr>
              <w:t>και που αναλογούσε στο μέλος (8</w:t>
            </w:r>
            <w:r w:rsidRPr="00B365DC">
              <w:rPr>
                <w:rFonts w:ascii="Arial" w:hAnsi="Arial" w:cs="Arial"/>
                <w:lang w:val="el-GR"/>
              </w:rPr>
              <w:t>) είναι ίσο ή μεγαλύτερο των €</w:t>
            </w:r>
            <w:r w:rsidR="00DC3860">
              <w:rPr>
                <w:rFonts w:ascii="Arial" w:hAnsi="Arial" w:cs="Arial"/>
                <w:lang w:val="el-GR"/>
              </w:rPr>
              <w:t>250</w:t>
            </w:r>
            <w:r w:rsidRPr="00B365DC">
              <w:rPr>
                <w:rFonts w:ascii="Arial" w:hAnsi="Arial" w:cs="Arial"/>
                <w:lang w:val="el-GR"/>
              </w:rPr>
              <w:t xml:space="preserve">.000, τότε το Ποσό Αυξημένης Αναπλήρωσης θα ισούται με </w:t>
            </w:r>
            <w:r>
              <w:rPr>
                <w:rFonts w:ascii="Arial" w:hAnsi="Arial" w:cs="Arial"/>
                <w:lang w:val="el-GR"/>
              </w:rPr>
              <w:t>€</w:t>
            </w:r>
            <w:r w:rsidRPr="00B365DC">
              <w:rPr>
                <w:rFonts w:ascii="Arial" w:hAnsi="Arial" w:cs="Arial"/>
                <w:lang w:val="el-GR"/>
              </w:rPr>
              <w:t>0 (μηδέν)</w:t>
            </w:r>
          </w:p>
          <w:p w:rsidR="00225060" w:rsidRDefault="00521064">
            <w:pPr>
              <w:pStyle w:val="ListParagraph"/>
              <w:numPr>
                <w:ilvl w:val="0"/>
                <w:numId w:val="6"/>
              </w:numPr>
              <w:spacing w:after="200"/>
              <w:rPr>
                <w:rFonts w:ascii="Arial" w:hAnsi="Arial" w:cs="Arial"/>
                <w:lang w:val="el-GR"/>
              </w:rPr>
            </w:pPr>
            <w:r w:rsidRPr="00B365DC">
              <w:rPr>
                <w:rFonts w:ascii="Arial" w:hAnsi="Arial" w:cs="Arial"/>
                <w:lang w:val="el-GR"/>
              </w:rPr>
              <w:t xml:space="preserve">Εάν το Ποσό Αναπλήρωσης  που παραχωρήθηκε </w:t>
            </w:r>
            <w:r w:rsidR="00225060">
              <w:rPr>
                <w:rFonts w:ascii="Arial" w:hAnsi="Arial" w:cs="Arial"/>
                <w:lang w:val="el-GR"/>
              </w:rPr>
              <w:t>και που αναλογούσε στο μέλος (8</w:t>
            </w:r>
            <w:r w:rsidRPr="00B365DC">
              <w:rPr>
                <w:rFonts w:ascii="Arial" w:hAnsi="Arial" w:cs="Arial"/>
                <w:lang w:val="el-GR"/>
              </w:rPr>
              <w:t>) είναι  μικρότερο των €</w:t>
            </w:r>
            <w:r w:rsidR="00DC3860">
              <w:rPr>
                <w:rFonts w:ascii="Arial" w:hAnsi="Arial" w:cs="Arial"/>
                <w:lang w:val="el-GR"/>
              </w:rPr>
              <w:t>250</w:t>
            </w:r>
            <w:r w:rsidRPr="00B365DC">
              <w:rPr>
                <w:rFonts w:ascii="Arial" w:hAnsi="Arial" w:cs="Arial"/>
                <w:lang w:val="el-GR"/>
              </w:rPr>
              <w:t xml:space="preserve">.000,τότε το Ποσό Αυξημένης Αναπλήρωσης ισούται με το </w:t>
            </w:r>
            <w:r w:rsidRPr="00225060">
              <w:rPr>
                <w:rFonts w:ascii="Arial" w:hAnsi="Arial" w:cs="Arial"/>
                <w:u w:val="single"/>
                <w:lang w:val="el-GR"/>
              </w:rPr>
              <w:t>ελάχιστο</w:t>
            </w:r>
            <w:r w:rsidR="00225060">
              <w:rPr>
                <w:rFonts w:ascii="Arial" w:hAnsi="Arial" w:cs="Arial"/>
                <w:lang w:val="el-GR"/>
              </w:rPr>
              <w:t xml:space="preserve"> ποσό των πράξεων </w:t>
            </w:r>
          </w:p>
          <w:p w:rsidR="00225060" w:rsidRDefault="00225060" w:rsidP="00225060">
            <w:pPr>
              <w:pStyle w:val="ListParagraph"/>
              <w:spacing w:after="200"/>
              <w:ind w:left="780"/>
              <w:rPr>
                <w:rFonts w:ascii="Arial" w:hAnsi="Arial" w:cs="Arial"/>
                <w:lang w:val="el-GR"/>
              </w:rPr>
            </w:pPr>
            <w:r>
              <w:rPr>
                <w:rFonts w:ascii="Arial" w:hAnsi="Arial" w:cs="Arial"/>
                <w:lang w:val="el-GR"/>
              </w:rPr>
              <w:t xml:space="preserve">Α. </w:t>
            </w:r>
            <w:r w:rsidR="00521064" w:rsidRPr="00B365DC">
              <w:rPr>
                <w:rFonts w:ascii="Arial" w:hAnsi="Arial" w:cs="Arial"/>
                <w:lang w:val="el-GR"/>
              </w:rPr>
              <w:t xml:space="preserve">Ποσό Καταθέσεων του Ταμείου που αναλογούσε στο </w:t>
            </w:r>
            <w:r w:rsidR="007A50BC">
              <w:rPr>
                <w:rFonts w:ascii="Arial" w:hAnsi="Arial" w:cs="Arial"/>
                <w:lang w:val="el-GR"/>
              </w:rPr>
              <w:t xml:space="preserve">μέλος πριν από την </w:t>
            </w:r>
            <w:proofErr w:type="spellStart"/>
            <w:r w:rsidR="007A50BC">
              <w:rPr>
                <w:rFonts w:ascii="Arial" w:hAnsi="Arial" w:cs="Arial"/>
                <w:lang w:val="el-GR"/>
              </w:rPr>
              <w:t>απομείωση</w:t>
            </w:r>
            <w:proofErr w:type="spellEnd"/>
            <w:r w:rsidR="007A50BC">
              <w:rPr>
                <w:rFonts w:ascii="Arial" w:hAnsi="Arial" w:cs="Arial"/>
                <w:lang w:val="el-GR"/>
              </w:rPr>
              <w:t xml:space="preserve"> (5</w:t>
            </w:r>
            <w:r w:rsidR="00521064" w:rsidRPr="00B365DC">
              <w:rPr>
                <w:rFonts w:ascii="Arial" w:hAnsi="Arial" w:cs="Arial"/>
                <w:lang w:val="el-GR"/>
              </w:rPr>
              <w:t xml:space="preserve">)  </w:t>
            </w:r>
            <w:r w:rsidR="00521064" w:rsidRPr="00B365DC">
              <w:rPr>
                <w:rFonts w:ascii="Arial" w:hAnsi="Arial" w:cs="Arial"/>
              </w:rPr>
              <w:t>x</w:t>
            </w:r>
            <w:r w:rsidR="00521064" w:rsidRPr="00B365DC">
              <w:rPr>
                <w:rFonts w:ascii="Arial" w:hAnsi="Arial" w:cs="Arial"/>
                <w:lang w:val="el-GR"/>
              </w:rPr>
              <w:t xml:space="preserve"> 22,5% </w:t>
            </w:r>
          </w:p>
          <w:p w:rsidR="00225060" w:rsidRDefault="00225060" w:rsidP="00225060">
            <w:pPr>
              <w:pStyle w:val="ListParagraph"/>
              <w:spacing w:after="200"/>
              <w:ind w:left="780"/>
              <w:rPr>
                <w:rFonts w:ascii="Arial" w:hAnsi="Arial" w:cs="Arial"/>
                <w:lang w:val="el-GR"/>
              </w:rPr>
            </w:pPr>
            <w:r>
              <w:rPr>
                <w:rFonts w:ascii="Arial" w:hAnsi="Arial" w:cs="Arial"/>
                <w:lang w:val="el-GR"/>
              </w:rPr>
              <w:t>ή</w:t>
            </w:r>
          </w:p>
          <w:p w:rsidR="00912B61" w:rsidRDefault="00225060" w:rsidP="00225060">
            <w:pPr>
              <w:pStyle w:val="ListParagraph"/>
              <w:spacing w:after="200"/>
              <w:ind w:left="780"/>
              <w:rPr>
                <w:rFonts w:ascii="Arial" w:hAnsi="Arial" w:cs="Arial"/>
                <w:lang w:val="el-GR"/>
              </w:rPr>
            </w:pPr>
            <w:r>
              <w:rPr>
                <w:rFonts w:ascii="Arial" w:hAnsi="Arial" w:cs="Arial"/>
                <w:lang w:val="el-GR"/>
              </w:rPr>
              <w:t xml:space="preserve"> Β. </w:t>
            </w:r>
            <w:r w:rsidR="00521064" w:rsidRPr="00B365DC">
              <w:rPr>
                <w:rFonts w:ascii="Arial" w:hAnsi="Arial" w:cs="Arial"/>
                <w:lang w:val="el-GR"/>
              </w:rPr>
              <w:t>€</w:t>
            </w:r>
            <w:r w:rsidR="00DC3860">
              <w:rPr>
                <w:rFonts w:ascii="Arial" w:hAnsi="Arial" w:cs="Arial"/>
                <w:lang w:val="el-GR"/>
              </w:rPr>
              <w:t>250</w:t>
            </w:r>
            <w:r w:rsidR="00521064" w:rsidRPr="00B365DC">
              <w:rPr>
                <w:rFonts w:ascii="Arial" w:hAnsi="Arial" w:cs="Arial"/>
                <w:lang w:val="el-GR"/>
              </w:rPr>
              <w:t xml:space="preserve">.000- Ποσό </w:t>
            </w:r>
            <w:r w:rsidR="00521064">
              <w:rPr>
                <w:rFonts w:ascii="Arial" w:hAnsi="Arial" w:cs="Arial"/>
                <w:lang w:val="el-GR"/>
              </w:rPr>
              <w:t>Αναπλήρωσης</w:t>
            </w:r>
            <w:r w:rsidR="00521064" w:rsidRPr="00B365DC">
              <w:rPr>
                <w:rFonts w:ascii="Arial" w:hAnsi="Arial" w:cs="Arial"/>
                <w:lang w:val="el-GR"/>
              </w:rPr>
              <w:t xml:space="preserve"> που παραχωρήθηκε και που αναλογούσε στο μέλος</w:t>
            </w:r>
            <w:r>
              <w:rPr>
                <w:rFonts w:ascii="Arial" w:hAnsi="Arial" w:cs="Arial"/>
                <w:lang w:val="el-GR"/>
              </w:rPr>
              <w:t xml:space="preserve"> (8)</w:t>
            </w:r>
          </w:p>
          <w:p w:rsidR="00912B61" w:rsidRDefault="00912B61">
            <w:pPr>
              <w:pStyle w:val="ListParagraph"/>
              <w:ind w:left="0"/>
              <w:rPr>
                <w:rFonts w:ascii="Arial" w:hAnsi="Arial" w:cs="Arial"/>
                <w:lang w:val="el-GR"/>
              </w:rPr>
            </w:pPr>
          </w:p>
          <w:p w:rsidR="00912B61" w:rsidRDefault="00912B61">
            <w:pPr>
              <w:pStyle w:val="ListParagraph"/>
              <w:ind w:left="0"/>
              <w:rPr>
                <w:rFonts w:ascii="Arial" w:hAnsi="Arial" w:cs="Arial"/>
                <w:lang w:val="el-GR"/>
              </w:rPr>
            </w:pPr>
          </w:p>
        </w:tc>
        <w:tc>
          <w:tcPr>
            <w:tcW w:w="1739" w:type="dxa"/>
            <w:vAlign w:val="center"/>
          </w:tcPr>
          <w:p w:rsidR="00912B61" w:rsidRPr="00444847" w:rsidRDefault="00444847">
            <w:pPr>
              <w:pStyle w:val="ListParagraph"/>
              <w:ind w:left="-426" w:firstLine="426"/>
              <w:rPr>
                <w:rFonts w:ascii="Arial" w:hAnsi="Arial" w:cs="Arial"/>
                <w:b/>
                <w:lang w:val="en-GB"/>
              </w:rPr>
            </w:pPr>
            <w:r>
              <w:rPr>
                <w:rFonts w:ascii="Arial" w:hAnsi="Arial" w:cs="Arial"/>
                <w:b/>
                <w:lang w:val="en-GB"/>
              </w:rPr>
              <w:t>45.000</w:t>
            </w:r>
          </w:p>
          <w:p w:rsidR="00912B61" w:rsidRDefault="00912B61">
            <w:pPr>
              <w:pStyle w:val="ListParagraph"/>
              <w:ind w:left="0"/>
              <w:rPr>
                <w:rFonts w:ascii="Arial" w:hAnsi="Arial" w:cs="Arial"/>
                <w:lang w:val="el-GR"/>
              </w:rPr>
            </w:pPr>
          </w:p>
        </w:tc>
      </w:tr>
    </w:tbl>
    <w:p w:rsidR="000C7545" w:rsidRDefault="000C7545" w:rsidP="00551F52">
      <w:pPr>
        <w:spacing w:line="360" w:lineRule="auto"/>
        <w:rPr>
          <w:rFonts w:ascii="Arial" w:hAnsi="Arial" w:cs="Arial"/>
          <w:b/>
          <w:lang w:val="el-GR"/>
        </w:rPr>
      </w:pPr>
    </w:p>
    <w:p w:rsidR="00AF6B42" w:rsidRDefault="00AF6B42" w:rsidP="00AF6B42">
      <w:pPr>
        <w:pStyle w:val="ListParagraph"/>
        <w:spacing w:line="360" w:lineRule="auto"/>
        <w:ind w:left="0"/>
        <w:rPr>
          <w:rFonts w:ascii="Arial" w:hAnsi="Arial" w:cs="Arial"/>
          <w:u w:val="single"/>
          <w:lang w:val="el-GR"/>
        </w:rPr>
      </w:pPr>
    </w:p>
    <w:p w:rsidR="00AF6B42" w:rsidRDefault="00AF6B42" w:rsidP="00AF6B42">
      <w:pPr>
        <w:pStyle w:val="ListParagraph"/>
        <w:spacing w:line="360" w:lineRule="auto"/>
        <w:ind w:left="0"/>
        <w:rPr>
          <w:rFonts w:ascii="Arial" w:hAnsi="Arial" w:cs="Arial"/>
          <w:u w:val="single"/>
          <w:lang w:val="en-GB"/>
        </w:rPr>
      </w:pPr>
    </w:p>
    <w:p w:rsidR="00424E00" w:rsidRDefault="00424E00" w:rsidP="00AF6B42">
      <w:pPr>
        <w:pStyle w:val="ListParagraph"/>
        <w:spacing w:line="360" w:lineRule="auto"/>
        <w:ind w:left="0"/>
        <w:rPr>
          <w:rFonts w:ascii="Arial" w:hAnsi="Arial" w:cs="Arial"/>
          <w:u w:val="single"/>
          <w:lang w:val="en-GB"/>
        </w:rPr>
      </w:pPr>
    </w:p>
    <w:p w:rsidR="00424E00" w:rsidRDefault="00424E00" w:rsidP="00AF6B42">
      <w:pPr>
        <w:pStyle w:val="ListParagraph"/>
        <w:spacing w:line="360" w:lineRule="auto"/>
        <w:ind w:left="0"/>
        <w:rPr>
          <w:rFonts w:ascii="Arial" w:hAnsi="Arial" w:cs="Arial"/>
          <w:u w:val="single"/>
          <w:lang w:val="en-GB"/>
        </w:rPr>
      </w:pPr>
    </w:p>
    <w:p w:rsidR="00AF6B42" w:rsidRPr="00B72183" w:rsidRDefault="00AF6B42" w:rsidP="00AF6B42">
      <w:pPr>
        <w:pStyle w:val="ListParagraph"/>
        <w:spacing w:line="360" w:lineRule="auto"/>
        <w:ind w:left="0"/>
        <w:rPr>
          <w:rFonts w:ascii="Arial" w:hAnsi="Arial" w:cs="Arial"/>
          <w:u w:val="single"/>
          <w:lang w:val="el-GR"/>
        </w:rPr>
      </w:pPr>
      <w:r w:rsidRPr="00071E5D">
        <w:rPr>
          <w:rFonts w:ascii="Arial" w:hAnsi="Arial" w:cs="Arial"/>
          <w:u w:val="single"/>
          <w:lang w:val="el-GR"/>
        </w:rPr>
        <w:lastRenderedPageBreak/>
        <w:t>Παράδειγμα</w:t>
      </w:r>
      <w:r>
        <w:rPr>
          <w:rFonts w:ascii="Arial" w:hAnsi="Arial" w:cs="Arial"/>
          <w:u w:val="single"/>
          <w:lang w:val="el-GR"/>
        </w:rPr>
        <w:t>Β</w:t>
      </w:r>
      <w:r w:rsidRPr="00563D55">
        <w:rPr>
          <w:rFonts w:ascii="Arial" w:hAnsi="Arial" w:cs="Arial"/>
          <w:u w:val="single"/>
          <w:lang w:val="el-GR"/>
        </w:rPr>
        <w:t>2</w:t>
      </w:r>
      <w:r>
        <w:rPr>
          <w:rFonts w:ascii="Arial" w:hAnsi="Arial" w:cs="Arial"/>
          <w:u w:val="single"/>
          <w:lang w:val="el-GR"/>
        </w:rPr>
        <w:t xml:space="preserve"> </w:t>
      </w:r>
      <w:r w:rsidRPr="00656278">
        <w:rPr>
          <w:rFonts w:ascii="Arial" w:hAnsi="Arial" w:cs="Arial"/>
          <w:lang w:val="el-GR"/>
        </w:rPr>
        <w:t>:</w:t>
      </w:r>
      <w:r>
        <w:rPr>
          <w:rFonts w:ascii="Arial" w:hAnsi="Arial" w:cs="Arial"/>
          <w:lang w:val="el-GR"/>
        </w:rPr>
        <w:t xml:space="preserve"> </w:t>
      </w:r>
      <w:r w:rsidRPr="00B72183">
        <w:rPr>
          <w:rFonts w:ascii="Arial" w:hAnsi="Arial" w:cs="Arial"/>
          <w:u w:val="single"/>
          <w:lang w:val="el-GR"/>
        </w:rPr>
        <w:t xml:space="preserve">Υπολογισμός ποσού Αυξημένης Αναπλήρωσης σε περίπτωση που </w:t>
      </w:r>
      <w:r>
        <w:rPr>
          <w:rFonts w:ascii="Arial" w:hAnsi="Arial" w:cs="Arial"/>
          <w:u w:val="single"/>
          <w:lang w:val="el-GR"/>
        </w:rPr>
        <w:t xml:space="preserve">το </w:t>
      </w:r>
      <w:r w:rsidRPr="00B72183">
        <w:rPr>
          <w:rFonts w:ascii="Arial" w:hAnsi="Arial" w:cs="Arial"/>
          <w:u w:val="single"/>
          <w:lang w:val="el-GR"/>
        </w:rPr>
        <w:t xml:space="preserve">Ταμείο είχε καταθέσεις </w:t>
      </w:r>
      <w:r>
        <w:rPr>
          <w:rFonts w:ascii="Arial" w:hAnsi="Arial" w:cs="Arial"/>
          <w:u w:val="single"/>
          <w:lang w:val="el-GR"/>
        </w:rPr>
        <w:t xml:space="preserve">μόνο στην </w:t>
      </w:r>
      <w:r w:rsidRPr="00B72183">
        <w:rPr>
          <w:rFonts w:ascii="Arial" w:hAnsi="Arial" w:cs="Arial"/>
          <w:u w:val="single"/>
          <w:lang w:val="el-GR"/>
        </w:rPr>
        <w:t xml:space="preserve"> Τράπεζα</w:t>
      </w:r>
      <w:r>
        <w:rPr>
          <w:rFonts w:ascii="Arial" w:hAnsi="Arial" w:cs="Arial"/>
          <w:u w:val="single"/>
          <w:lang w:val="el-GR"/>
        </w:rPr>
        <w:t xml:space="preserve"> Κύπρου</w:t>
      </w:r>
    </w:p>
    <w:tbl>
      <w:tblPr>
        <w:tblStyle w:val="TableGrid"/>
        <w:tblW w:w="0" w:type="auto"/>
        <w:tblLook w:val="04A0" w:firstRow="1" w:lastRow="0" w:firstColumn="1" w:lastColumn="0" w:noHBand="0" w:noVBand="1"/>
      </w:tblPr>
      <w:tblGrid>
        <w:gridCol w:w="6634"/>
        <w:gridCol w:w="1195"/>
        <w:gridCol w:w="2061"/>
      </w:tblGrid>
      <w:tr w:rsidR="00AF6B42" w:rsidTr="008248C9">
        <w:tc>
          <w:tcPr>
            <w:tcW w:w="6815" w:type="dxa"/>
          </w:tcPr>
          <w:p w:rsidR="00AF6B42" w:rsidRPr="007C3AE0" w:rsidRDefault="00AF6B42" w:rsidP="008640B8">
            <w:pPr>
              <w:pStyle w:val="ListParagraph"/>
              <w:spacing w:line="360" w:lineRule="auto"/>
              <w:ind w:left="0"/>
              <w:rPr>
                <w:rFonts w:ascii="Arial" w:hAnsi="Arial" w:cs="Arial"/>
                <w:lang w:val="el-GR"/>
              </w:rPr>
            </w:pPr>
          </w:p>
        </w:tc>
        <w:tc>
          <w:tcPr>
            <w:tcW w:w="1195" w:type="dxa"/>
          </w:tcPr>
          <w:p w:rsidR="00AF6B42" w:rsidRDefault="00AF6B42" w:rsidP="008640B8">
            <w:pPr>
              <w:pStyle w:val="ListParagraph"/>
              <w:spacing w:line="360" w:lineRule="auto"/>
              <w:ind w:left="0"/>
              <w:rPr>
                <w:rFonts w:ascii="Arial" w:hAnsi="Arial" w:cs="Arial"/>
                <w:lang w:val="el-GR"/>
              </w:rPr>
            </w:pPr>
          </w:p>
        </w:tc>
        <w:tc>
          <w:tcPr>
            <w:tcW w:w="2106" w:type="dxa"/>
            <w:shd w:val="clear" w:color="auto" w:fill="BFBFBF" w:themeFill="background1" w:themeFillShade="BF"/>
          </w:tcPr>
          <w:p w:rsidR="00AF6B42" w:rsidRDefault="00AF6B42" w:rsidP="008640B8">
            <w:pPr>
              <w:pStyle w:val="ListParagraph"/>
              <w:spacing w:line="360" w:lineRule="auto"/>
              <w:ind w:left="0"/>
              <w:jc w:val="center"/>
              <w:rPr>
                <w:rFonts w:ascii="Arial" w:hAnsi="Arial" w:cs="Arial"/>
                <w:lang w:val="en-GB"/>
              </w:rPr>
            </w:pPr>
            <w:r>
              <w:rPr>
                <w:rFonts w:ascii="Arial" w:hAnsi="Arial" w:cs="Arial"/>
                <w:lang w:val="el-GR"/>
              </w:rPr>
              <w:t>€</w:t>
            </w:r>
          </w:p>
        </w:tc>
      </w:tr>
      <w:tr w:rsidR="00AF6B42" w:rsidRPr="001A6474" w:rsidTr="008248C9">
        <w:tc>
          <w:tcPr>
            <w:tcW w:w="6815" w:type="dxa"/>
          </w:tcPr>
          <w:p w:rsidR="002269E2" w:rsidRDefault="00AF6B42">
            <w:pPr>
              <w:pStyle w:val="ListParagraph"/>
              <w:ind w:left="0"/>
              <w:rPr>
                <w:rFonts w:ascii="Arial" w:hAnsi="Arial" w:cs="Arial"/>
                <w:lang w:val="el-GR"/>
              </w:rPr>
            </w:pPr>
            <w:r>
              <w:rPr>
                <w:rFonts w:ascii="Arial" w:hAnsi="Arial" w:cs="Arial"/>
                <w:lang w:val="el-GR"/>
              </w:rPr>
              <w:t xml:space="preserve">1. Σύνολο Λογαριασμών μελών του Ταμείου στις  26 Μαρτίου, 2013                </w:t>
            </w:r>
            <w:r w:rsidRPr="00B72183">
              <w:rPr>
                <w:rFonts w:ascii="Arial" w:hAnsi="Arial" w:cs="Arial"/>
                <w:lang w:val="el-GR"/>
              </w:rPr>
              <w:t xml:space="preserve">            </w:t>
            </w:r>
            <w:r>
              <w:rPr>
                <w:rFonts w:ascii="Arial" w:hAnsi="Arial" w:cs="Arial"/>
                <w:lang w:val="el-GR"/>
              </w:rPr>
              <w:t xml:space="preserve">  </w:t>
            </w:r>
          </w:p>
        </w:tc>
        <w:tc>
          <w:tcPr>
            <w:tcW w:w="1195" w:type="dxa"/>
          </w:tcPr>
          <w:p w:rsidR="002269E2" w:rsidRDefault="002269E2">
            <w:pPr>
              <w:pStyle w:val="ListParagraph"/>
              <w:ind w:left="0"/>
              <w:rPr>
                <w:rFonts w:ascii="Arial" w:hAnsi="Arial" w:cs="Arial"/>
                <w:lang w:val="el-GR"/>
              </w:rPr>
            </w:pPr>
          </w:p>
        </w:tc>
        <w:tc>
          <w:tcPr>
            <w:tcW w:w="2106" w:type="dxa"/>
          </w:tcPr>
          <w:p w:rsidR="002269E2" w:rsidRDefault="00AF6B42">
            <w:pPr>
              <w:pStyle w:val="ListParagraph"/>
              <w:ind w:left="0"/>
              <w:rPr>
                <w:rFonts w:ascii="Arial" w:hAnsi="Arial" w:cs="Arial"/>
                <w:lang w:val="en-GB"/>
              </w:rPr>
            </w:pPr>
            <w:r w:rsidRPr="00071E5D">
              <w:rPr>
                <w:rFonts w:ascii="Arial" w:hAnsi="Arial" w:cs="Arial"/>
                <w:lang w:val="el-GR"/>
              </w:rPr>
              <w:t>3</w:t>
            </w:r>
            <w:r>
              <w:rPr>
                <w:rFonts w:ascii="Arial" w:hAnsi="Arial" w:cs="Arial"/>
                <w:lang w:val="el-GR"/>
              </w:rPr>
              <w:t>0</w:t>
            </w:r>
            <w:r w:rsidRPr="00071E5D">
              <w:rPr>
                <w:rFonts w:ascii="Arial" w:hAnsi="Arial" w:cs="Arial"/>
                <w:lang w:val="el-GR"/>
              </w:rPr>
              <w:t>.000</w:t>
            </w:r>
            <w:r>
              <w:rPr>
                <w:rFonts w:ascii="Arial" w:hAnsi="Arial" w:cs="Arial"/>
                <w:lang w:val="el-GR"/>
              </w:rPr>
              <w:t>.000</w:t>
            </w:r>
          </w:p>
        </w:tc>
      </w:tr>
      <w:tr w:rsidR="00AF6B42" w:rsidRPr="00024C2D" w:rsidTr="008248C9">
        <w:tc>
          <w:tcPr>
            <w:tcW w:w="6815" w:type="dxa"/>
          </w:tcPr>
          <w:p w:rsidR="002269E2" w:rsidRDefault="00AF6B42">
            <w:pPr>
              <w:pStyle w:val="ListParagraph"/>
              <w:ind w:left="0"/>
              <w:rPr>
                <w:rFonts w:ascii="Arial" w:hAnsi="Arial" w:cs="Arial"/>
                <w:lang w:val="el-GR"/>
              </w:rPr>
            </w:pPr>
            <w:r>
              <w:rPr>
                <w:rFonts w:ascii="Arial" w:hAnsi="Arial" w:cs="Arial"/>
                <w:lang w:val="el-GR"/>
              </w:rPr>
              <w:t>2. Υπόλοιπο λογαριασμού μέλους στις 26 Μαρτίου, 2013</w:t>
            </w:r>
          </w:p>
        </w:tc>
        <w:tc>
          <w:tcPr>
            <w:tcW w:w="1195" w:type="dxa"/>
          </w:tcPr>
          <w:p w:rsidR="002269E2" w:rsidRDefault="002269E2">
            <w:pPr>
              <w:pStyle w:val="ListParagraph"/>
              <w:ind w:left="0"/>
              <w:rPr>
                <w:rFonts w:ascii="Arial" w:hAnsi="Arial" w:cs="Arial"/>
                <w:lang w:val="el-GR"/>
              </w:rPr>
            </w:pPr>
          </w:p>
        </w:tc>
        <w:tc>
          <w:tcPr>
            <w:tcW w:w="2106" w:type="dxa"/>
          </w:tcPr>
          <w:p w:rsidR="002269E2" w:rsidRDefault="00336FA8">
            <w:pPr>
              <w:pStyle w:val="ListParagraph"/>
              <w:ind w:left="0"/>
              <w:rPr>
                <w:rFonts w:ascii="Arial" w:hAnsi="Arial" w:cs="Arial"/>
                <w:lang w:val="el-GR"/>
              </w:rPr>
            </w:pPr>
            <w:r>
              <w:rPr>
                <w:rFonts w:ascii="Arial" w:hAnsi="Arial" w:cs="Arial"/>
                <w:lang w:val="el-GR"/>
              </w:rPr>
              <w:t>6</w:t>
            </w:r>
            <w:r w:rsidR="00AF6B42">
              <w:rPr>
                <w:rFonts w:ascii="Arial" w:hAnsi="Arial" w:cs="Arial"/>
                <w:lang w:val="el-GR"/>
              </w:rPr>
              <w:t>00</w:t>
            </w:r>
            <w:r w:rsidR="00AF6B42" w:rsidRPr="00071E5D">
              <w:rPr>
                <w:rFonts w:ascii="Arial" w:hAnsi="Arial" w:cs="Arial"/>
                <w:lang w:val="el-GR"/>
              </w:rPr>
              <w:t>.000</w:t>
            </w:r>
          </w:p>
        </w:tc>
      </w:tr>
      <w:tr w:rsidR="00AF6B42" w:rsidRPr="00024C2D" w:rsidTr="008248C9">
        <w:tc>
          <w:tcPr>
            <w:tcW w:w="6815" w:type="dxa"/>
          </w:tcPr>
          <w:p w:rsidR="002269E2" w:rsidRDefault="00AF6B42">
            <w:pPr>
              <w:pStyle w:val="ListParagraph"/>
              <w:ind w:left="0"/>
              <w:rPr>
                <w:rFonts w:ascii="Arial" w:hAnsi="Arial" w:cs="Arial"/>
                <w:lang w:val="el-GR"/>
              </w:rPr>
            </w:pPr>
            <w:r>
              <w:rPr>
                <w:rFonts w:ascii="Arial" w:hAnsi="Arial" w:cs="Arial"/>
                <w:lang w:val="el-GR"/>
              </w:rPr>
              <w:t xml:space="preserve">3. </w:t>
            </w:r>
            <w:r w:rsidRPr="00946F25">
              <w:rPr>
                <w:rFonts w:ascii="Arial" w:hAnsi="Arial" w:cs="Arial"/>
                <w:lang w:val="el-GR"/>
              </w:rPr>
              <w:t xml:space="preserve">Ποσοστό Μερίδας /Δικαίωμα μέλους τον Μάρτιο 2013 πριν την </w:t>
            </w:r>
            <w:proofErr w:type="spellStart"/>
            <w:r w:rsidRPr="00946F25">
              <w:rPr>
                <w:rFonts w:ascii="Arial" w:hAnsi="Arial" w:cs="Arial"/>
                <w:lang w:val="el-GR"/>
              </w:rPr>
              <w:t>απομείωση</w:t>
            </w:r>
            <w:proofErr w:type="spellEnd"/>
          </w:p>
        </w:tc>
        <w:tc>
          <w:tcPr>
            <w:tcW w:w="1195" w:type="dxa"/>
          </w:tcPr>
          <w:p w:rsidR="002269E2" w:rsidRDefault="002269E2">
            <w:pPr>
              <w:pStyle w:val="ListParagraph"/>
              <w:ind w:left="0"/>
              <w:rPr>
                <w:rFonts w:ascii="Arial" w:hAnsi="Arial" w:cs="Arial"/>
                <w:lang w:val="el-GR"/>
              </w:rPr>
            </w:pPr>
          </w:p>
        </w:tc>
        <w:tc>
          <w:tcPr>
            <w:tcW w:w="2106" w:type="dxa"/>
          </w:tcPr>
          <w:p w:rsidR="002269E2" w:rsidRDefault="00336FA8">
            <w:pPr>
              <w:pStyle w:val="ListParagraph"/>
              <w:ind w:left="0"/>
              <w:rPr>
                <w:rFonts w:ascii="Arial" w:hAnsi="Arial" w:cs="Arial"/>
                <w:lang w:val="el-GR"/>
              </w:rPr>
            </w:pPr>
            <w:r>
              <w:rPr>
                <w:rFonts w:ascii="Arial" w:hAnsi="Arial" w:cs="Arial"/>
                <w:lang w:val="el-GR"/>
              </w:rPr>
              <w:t>2</w:t>
            </w:r>
            <w:r w:rsidR="00AF6B42" w:rsidRPr="00946F25">
              <w:rPr>
                <w:rFonts w:ascii="Arial" w:hAnsi="Arial" w:cs="Arial"/>
                <w:lang w:val="el-GR"/>
              </w:rPr>
              <w:t>%</w:t>
            </w:r>
          </w:p>
        </w:tc>
      </w:tr>
      <w:tr w:rsidR="00AF6B42" w:rsidRPr="001A6474" w:rsidTr="008248C9">
        <w:tc>
          <w:tcPr>
            <w:tcW w:w="6815" w:type="dxa"/>
          </w:tcPr>
          <w:p w:rsidR="002269E2" w:rsidRDefault="00AF6B42">
            <w:pPr>
              <w:pStyle w:val="ListParagraph"/>
              <w:ind w:left="0"/>
              <w:rPr>
                <w:rFonts w:ascii="Arial" w:hAnsi="Arial" w:cs="Arial"/>
                <w:lang w:val="el-GR"/>
              </w:rPr>
            </w:pPr>
            <w:r>
              <w:rPr>
                <w:rFonts w:ascii="Arial" w:hAnsi="Arial" w:cs="Arial"/>
                <w:lang w:val="el-GR"/>
              </w:rPr>
              <w:t xml:space="preserve">4. Συνολικό ποσό καταθέσεων του Ταμείου στη Τράπεζα Κύπρου στις 26 Μαρτίου, 2013        </w:t>
            </w:r>
            <w:r w:rsidRPr="00946F25">
              <w:rPr>
                <w:rFonts w:ascii="Arial" w:hAnsi="Arial" w:cs="Arial"/>
                <w:lang w:val="el-GR"/>
              </w:rPr>
              <w:t xml:space="preserve">           </w:t>
            </w:r>
            <w:r>
              <w:rPr>
                <w:rFonts w:ascii="Arial" w:hAnsi="Arial" w:cs="Arial"/>
                <w:lang w:val="el-GR"/>
              </w:rPr>
              <w:t xml:space="preserve"> </w:t>
            </w:r>
            <w:r w:rsidRPr="00946F25">
              <w:rPr>
                <w:rFonts w:ascii="Arial" w:hAnsi="Arial" w:cs="Arial"/>
                <w:lang w:val="el-GR"/>
              </w:rPr>
              <w:t xml:space="preserve"> </w:t>
            </w:r>
          </w:p>
        </w:tc>
        <w:tc>
          <w:tcPr>
            <w:tcW w:w="1195" w:type="dxa"/>
          </w:tcPr>
          <w:p w:rsidR="002269E2" w:rsidRDefault="002269E2">
            <w:pPr>
              <w:pStyle w:val="ListParagraph"/>
              <w:ind w:left="0"/>
              <w:rPr>
                <w:rFonts w:ascii="Arial" w:hAnsi="Arial" w:cs="Arial"/>
                <w:lang w:val="el-GR"/>
              </w:rPr>
            </w:pPr>
          </w:p>
        </w:tc>
        <w:tc>
          <w:tcPr>
            <w:tcW w:w="2106" w:type="dxa"/>
          </w:tcPr>
          <w:p w:rsidR="002269E2" w:rsidRDefault="00AF6B42">
            <w:pPr>
              <w:pStyle w:val="ListParagraph"/>
              <w:ind w:left="0"/>
              <w:rPr>
                <w:rFonts w:ascii="Arial" w:hAnsi="Arial" w:cs="Arial"/>
                <w:lang w:val="el-GR"/>
              </w:rPr>
            </w:pPr>
            <w:r>
              <w:rPr>
                <w:rFonts w:ascii="Arial" w:hAnsi="Arial" w:cs="Arial"/>
                <w:lang w:val="el-GR"/>
              </w:rPr>
              <w:t>20</w:t>
            </w:r>
            <w:r w:rsidRPr="00071E5D">
              <w:rPr>
                <w:rFonts w:ascii="Arial" w:hAnsi="Arial" w:cs="Arial"/>
                <w:lang w:val="el-GR"/>
              </w:rPr>
              <w:t>.000</w:t>
            </w:r>
            <w:r>
              <w:rPr>
                <w:rFonts w:ascii="Arial" w:hAnsi="Arial" w:cs="Arial"/>
                <w:lang w:val="el-GR"/>
              </w:rPr>
              <w:t>.000</w:t>
            </w:r>
          </w:p>
        </w:tc>
      </w:tr>
      <w:tr w:rsidR="00AF6B42" w:rsidRPr="00AF6B42" w:rsidTr="008248C9">
        <w:tc>
          <w:tcPr>
            <w:tcW w:w="6815" w:type="dxa"/>
          </w:tcPr>
          <w:p w:rsidR="002269E2" w:rsidRDefault="00AF6B42">
            <w:pPr>
              <w:pStyle w:val="ListParagraph"/>
              <w:ind w:left="0"/>
              <w:rPr>
                <w:rFonts w:ascii="Arial" w:hAnsi="Arial" w:cs="Arial"/>
                <w:lang w:val="el-GR"/>
              </w:rPr>
            </w:pPr>
            <w:r>
              <w:rPr>
                <w:rFonts w:ascii="Arial" w:hAnsi="Arial" w:cs="Arial"/>
                <w:lang w:val="el-GR"/>
              </w:rPr>
              <w:t>5.</w:t>
            </w:r>
            <w:r w:rsidRPr="00B72183">
              <w:rPr>
                <w:rFonts w:ascii="Arial" w:hAnsi="Arial" w:cs="Arial"/>
                <w:lang w:val="el-GR"/>
              </w:rPr>
              <w:t>Ποσό Καταθέσεων του Ταμείου που αναλογούσε σ</w:t>
            </w:r>
            <w:r>
              <w:rPr>
                <w:rFonts w:ascii="Arial" w:hAnsi="Arial" w:cs="Arial"/>
                <w:lang w:val="el-GR"/>
              </w:rPr>
              <w:t>το</w:t>
            </w:r>
            <w:r w:rsidRPr="00B72183">
              <w:rPr>
                <w:rFonts w:ascii="Arial" w:hAnsi="Arial" w:cs="Arial"/>
                <w:lang w:val="el-GR"/>
              </w:rPr>
              <w:t xml:space="preserve"> μέλος πριν από την </w:t>
            </w:r>
            <w:proofErr w:type="spellStart"/>
            <w:r w:rsidRPr="00B72183">
              <w:rPr>
                <w:rFonts w:ascii="Arial" w:hAnsi="Arial" w:cs="Arial"/>
                <w:lang w:val="el-GR"/>
              </w:rPr>
              <w:t>απομείωση</w:t>
            </w:r>
            <w:proofErr w:type="spellEnd"/>
          </w:p>
          <w:p w:rsidR="002269E2" w:rsidRDefault="00AF6B42">
            <w:pPr>
              <w:pStyle w:val="ListParagraph"/>
              <w:ind w:left="0"/>
              <w:rPr>
                <w:rFonts w:ascii="Arial" w:hAnsi="Arial" w:cs="Arial"/>
                <w:lang w:val="el-GR"/>
              </w:rPr>
            </w:pPr>
            <w:r w:rsidRPr="00563D55">
              <w:rPr>
                <w:rFonts w:ascii="Arial" w:hAnsi="Arial" w:cs="Arial"/>
                <w:lang w:val="el-GR"/>
              </w:rPr>
              <w:t xml:space="preserve">( </w:t>
            </w:r>
            <w:r>
              <w:rPr>
                <w:rFonts w:ascii="Arial" w:hAnsi="Arial" w:cs="Arial"/>
                <w:lang w:val="el-GR"/>
              </w:rPr>
              <w:t>€20</w:t>
            </w:r>
            <w:r w:rsidRPr="00071E5D">
              <w:rPr>
                <w:rFonts w:ascii="Arial" w:hAnsi="Arial" w:cs="Arial"/>
                <w:lang w:val="el-GR"/>
              </w:rPr>
              <w:t>.000</w:t>
            </w:r>
            <w:r>
              <w:rPr>
                <w:rFonts w:ascii="Arial" w:hAnsi="Arial" w:cs="Arial"/>
                <w:lang w:val="el-GR"/>
              </w:rPr>
              <w:t>.000</w:t>
            </w:r>
            <w:r w:rsidRPr="00563D55">
              <w:rPr>
                <w:rFonts w:ascii="Arial" w:hAnsi="Arial" w:cs="Arial"/>
                <w:lang w:val="el-GR"/>
              </w:rPr>
              <w:t xml:space="preserve"> </w:t>
            </w:r>
            <w:r>
              <w:rPr>
                <w:rFonts w:ascii="Arial" w:hAnsi="Arial" w:cs="Arial"/>
                <w:lang w:val="en-GB"/>
              </w:rPr>
              <w:t>x</w:t>
            </w:r>
            <w:r w:rsidRPr="00563D55">
              <w:rPr>
                <w:rFonts w:ascii="Arial" w:hAnsi="Arial" w:cs="Arial"/>
                <w:lang w:val="el-GR"/>
              </w:rPr>
              <w:t xml:space="preserve"> </w:t>
            </w:r>
            <w:r w:rsidR="00E460E5">
              <w:rPr>
                <w:rFonts w:ascii="Arial" w:hAnsi="Arial" w:cs="Arial"/>
              </w:rPr>
              <w:t>2</w:t>
            </w:r>
            <w:r w:rsidRPr="00563D55">
              <w:rPr>
                <w:rFonts w:ascii="Arial" w:hAnsi="Arial" w:cs="Arial"/>
                <w:lang w:val="el-GR"/>
              </w:rPr>
              <w:t>%)</w:t>
            </w:r>
          </w:p>
        </w:tc>
        <w:tc>
          <w:tcPr>
            <w:tcW w:w="1195" w:type="dxa"/>
          </w:tcPr>
          <w:p w:rsidR="002269E2" w:rsidRDefault="002269E2">
            <w:pPr>
              <w:pStyle w:val="ListParagraph"/>
              <w:ind w:left="0"/>
              <w:rPr>
                <w:rFonts w:ascii="Arial" w:hAnsi="Arial" w:cs="Arial"/>
                <w:lang w:val="el-GR"/>
              </w:rPr>
            </w:pPr>
          </w:p>
        </w:tc>
        <w:tc>
          <w:tcPr>
            <w:tcW w:w="2106" w:type="dxa"/>
          </w:tcPr>
          <w:p w:rsidR="002269E2" w:rsidRDefault="00E460E5">
            <w:pPr>
              <w:pStyle w:val="ListParagraph"/>
              <w:ind w:left="0"/>
              <w:rPr>
                <w:rFonts w:ascii="Arial" w:hAnsi="Arial" w:cs="Arial"/>
                <w:lang w:val="el-GR"/>
              </w:rPr>
            </w:pPr>
            <w:r>
              <w:rPr>
                <w:rFonts w:ascii="Arial" w:hAnsi="Arial" w:cs="Arial"/>
              </w:rPr>
              <w:t>4</w:t>
            </w:r>
            <w:r w:rsidR="00AF6B42">
              <w:rPr>
                <w:rFonts w:ascii="Arial" w:hAnsi="Arial" w:cs="Arial"/>
                <w:lang w:val="el-GR"/>
              </w:rPr>
              <w:t>00.000</w:t>
            </w:r>
          </w:p>
        </w:tc>
      </w:tr>
      <w:tr w:rsidR="00AF6B42" w:rsidRPr="00AF6B42" w:rsidTr="008248C9">
        <w:tc>
          <w:tcPr>
            <w:tcW w:w="6815" w:type="dxa"/>
          </w:tcPr>
          <w:p w:rsidR="002269E2" w:rsidRDefault="00AF6B42">
            <w:pPr>
              <w:pStyle w:val="ListParagraph"/>
              <w:ind w:left="0"/>
              <w:rPr>
                <w:rFonts w:ascii="Arial" w:hAnsi="Arial" w:cs="Arial"/>
                <w:lang w:val="el-GR"/>
              </w:rPr>
            </w:pPr>
            <w:r>
              <w:rPr>
                <w:rFonts w:ascii="Arial" w:hAnsi="Arial" w:cs="Arial"/>
                <w:lang w:val="el-GR"/>
              </w:rPr>
              <w:t xml:space="preserve">6.Ποσό </w:t>
            </w:r>
            <w:proofErr w:type="spellStart"/>
            <w:r>
              <w:rPr>
                <w:rFonts w:ascii="Arial" w:hAnsi="Arial" w:cs="Arial"/>
                <w:lang w:val="el-GR"/>
              </w:rPr>
              <w:t>Απομείωσης</w:t>
            </w:r>
            <w:proofErr w:type="spellEnd"/>
            <w:r>
              <w:rPr>
                <w:rFonts w:ascii="Arial" w:hAnsi="Arial" w:cs="Arial"/>
                <w:lang w:val="el-GR"/>
              </w:rPr>
              <w:t xml:space="preserve"> των καταθέσεων στη Τράπεζα Κύπρου  ( </w:t>
            </w:r>
            <w:r w:rsidR="00616664">
              <w:rPr>
                <w:rFonts w:ascii="Arial" w:hAnsi="Arial" w:cs="Arial"/>
                <w:lang w:val="el-GR"/>
              </w:rPr>
              <w:t>20.000.000</w:t>
            </w:r>
            <w:r>
              <w:rPr>
                <w:rFonts w:ascii="Arial" w:hAnsi="Arial" w:cs="Arial"/>
                <w:lang w:val="el-GR"/>
              </w:rPr>
              <w:t xml:space="preserve"> </w:t>
            </w:r>
            <w:r>
              <w:rPr>
                <w:rFonts w:ascii="Arial" w:hAnsi="Arial" w:cs="Arial"/>
                <w:lang w:val="en-GB"/>
              </w:rPr>
              <w:t>x</w:t>
            </w:r>
            <w:r w:rsidRPr="00821E50">
              <w:rPr>
                <w:rFonts w:ascii="Arial" w:hAnsi="Arial" w:cs="Arial"/>
                <w:lang w:val="el-GR"/>
              </w:rPr>
              <w:t xml:space="preserve"> 47,5%)</w:t>
            </w:r>
          </w:p>
        </w:tc>
        <w:tc>
          <w:tcPr>
            <w:tcW w:w="1195" w:type="dxa"/>
          </w:tcPr>
          <w:p w:rsidR="002269E2" w:rsidRDefault="002269E2">
            <w:pPr>
              <w:pStyle w:val="ListParagraph"/>
              <w:ind w:left="0"/>
              <w:rPr>
                <w:rFonts w:ascii="Arial" w:hAnsi="Arial" w:cs="Arial"/>
                <w:lang w:val="el-GR"/>
              </w:rPr>
            </w:pPr>
          </w:p>
        </w:tc>
        <w:tc>
          <w:tcPr>
            <w:tcW w:w="2106" w:type="dxa"/>
          </w:tcPr>
          <w:p w:rsidR="002269E2" w:rsidRDefault="00E460E5">
            <w:pPr>
              <w:pStyle w:val="ListParagraph"/>
              <w:ind w:left="0"/>
              <w:rPr>
                <w:rFonts w:ascii="Arial" w:hAnsi="Arial" w:cs="Arial"/>
              </w:rPr>
            </w:pPr>
            <w:r>
              <w:rPr>
                <w:rFonts w:ascii="Arial" w:hAnsi="Arial" w:cs="Arial"/>
              </w:rPr>
              <w:t>9.500.000</w:t>
            </w:r>
          </w:p>
        </w:tc>
      </w:tr>
      <w:tr w:rsidR="00AF6B42" w:rsidRPr="00616664" w:rsidTr="008248C9">
        <w:trPr>
          <w:trHeight w:val="657"/>
        </w:trPr>
        <w:tc>
          <w:tcPr>
            <w:tcW w:w="6815" w:type="dxa"/>
          </w:tcPr>
          <w:p w:rsidR="002269E2" w:rsidRDefault="00AF6B42">
            <w:pPr>
              <w:pStyle w:val="ListParagraph"/>
              <w:ind w:left="0"/>
              <w:rPr>
                <w:rFonts w:ascii="Arial" w:hAnsi="Arial" w:cs="Arial"/>
                <w:lang w:val="el-GR"/>
              </w:rPr>
            </w:pPr>
            <w:r>
              <w:rPr>
                <w:rFonts w:ascii="Arial" w:hAnsi="Arial" w:cs="Arial"/>
                <w:lang w:val="el-GR"/>
              </w:rPr>
              <w:t xml:space="preserve">7. Ποσό </w:t>
            </w:r>
            <w:r w:rsidRPr="00A9638F">
              <w:rPr>
                <w:rFonts w:ascii="Arial" w:hAnsi="Arial" w:cs="Arial"/>
                <w:lang w:val="el-GR"/>
              </w:rPr>
              <w:t>Καταθέσεων</w:t>
            </w:r>
            <w:r>
              <w:rPr>
                <w:rFonts w:ascii="Arial" w:hAnsi="Arial" w:cs="Arial"/>
                <w:lang w:val="el-GR"/>
              </w:rPr>
              <w:t xml:space="preserve"> που αναλογούν στο μέλος μετά την </w:t>
            </w:r>
            <w:proofErr w:type="spellStart"/>
            <w:r>
              <w:rPr>
                <w:rFonts w:ascii="Arial" w:hAnsi="Arial" w:cs="Arial"/>
                <w:lang w:val="el-GR"/>
              </w:rPr>
              <w:t>απομείωση</w:t>
            </w:r>
            <w:proofErr w:type="spellEnd"/>
            <w:r>
              <w:rPr>
                <w:rFonts w:ascii="Arial" w:hAnsi="Arial" w:cs="Arial"/>
                <w:lang w:val="el-GR"/>
              </w:rPr>
              <w:t xml:space="preserve"> (€</w:t>
            </w:r>
            <w:r w:rsidR="00E460E5" w:rsidRPr="00E460E5">
              <w:rPr>
                <w:rFonts w:ascii="Arial" w:hAnsi="Arial" w:cs="Arial"/>
                <w:lang w:val="el-GR"/>
              </w:rPr>
              <w:t>20</w:t>
            </w:r>
            <w:r>
              <w:rPr>
                <w:rFonts w:ascii="Arial" w:hAnsi="Arial" w:cs="Arial"/>
                <w:lang w:val="el-GR"/>
              </w:rPr>
              <w:t>.000</w:t>
            </w:r>
            <w:r w:rsidR="00E460E5" w:rsidRPr="00E460E5">
              <w:rPr>
                <w:rFonts w:ascii="Arial" w:hAnsi="Arial" w:cs="Arial"/>
                <w:lang w:val="el-GR"/>
              </w:rPr>
              <w:t>.000</w:t>
            </w:r>
            <w:r>
              <w:rPr>
                <w:rFonts w:ascii="Arial" w:hAnsi="Arial" w:cs="Arial"/>
                <w:lang w:val="el-GR"/>
              </w:rPr>
              <w:t xml:space="preserve"> </w:t>
            </w:r>
            <w:r w:rsidRPr="00A9638F">
              <w:rPr>
                <w:rFonts w:ascii="Arial" w:hAnsi="Arial" w:cs="Arial"/>
                <w:lang w:val="el-GR"/>
              </w:rPr>
              <w:t>x</w:t>
            </w:r>
            <w:r>
              <w:rPr>
                <w:rFonts w:ascii="Arial" w:hAnsi="Arial" w:cs="Arial"/>
                <w:lang w:val="el-GR"/>
              </w:rPr>
              <w:t xml:space="preserve"> 52,5%</w:t>
            </w:r>
            <w:r w:rsidR="00E460E5">
              <w:rPr>
                <w:rFonts w:ascii="Arial" w:hAnsi="Arial" w:cs="Arial"/>
                <w:lang w:val="el-GR"/>
              </w:rPr>
              <w:t xml:space="preserve"> x </w:t>
            </w:r>
            <w:r w:rsidR="00E460E5" w:rsidRPr="00E460E5">
              <w:rPr>
                <w:rFonts w:ascii="Arial" w:hAnsi="Arial" w:cs="Arial"/>
                <w:lang w:val="el-GR"/>
              </w:rPr>
              <w:t>2</w:t>
            </w:r>
            <w:r w:rsidRPr="00A9638F">
              <w:rPr>
                <w:rFonts w:ascii="Arial" w:hAnsi="Arial" w:cs="Arial"/>
                <w:lang w:val="el-GR"/>
              </w:rPr>
              <w:t>%)</w:t>
            </w:r>
          </w:p>
        </w:tc>
        <w:tc>
          <w:tcPr>
            <w:tcW w:w="1195" w:type="dxa"/>
          </w:tcPr>
          <w:p w:rsidR="002269E2" w:rsidRDefault="00E460E5">
            <w:pPr>
              <w:pStyle w:val="ListParagraph"/>
              <w:spacing w:after="200"/>
              <w:ind w:left="0"/>
              <w:rPr>
                <w:rFonts w:ascii="Arial" w:hAnsi="Arial" w:cs="Arial"/>
              </w:rPr>
            </w:pPr>
            <w:r>
              <w:rPr>
                <w:rFonts w:ascii="Arial" w:hAnsi="Arial" w:cs="Arial"/>
              </w:rPr>
              <w:t>210.000</w:t>
            </w:r>
          </w:p>
        </w:tc>
        <w:tc>
          <w:tcPr>
            <w:tcW w:w="2106" w:type="dxa"/>
          </w:tcPr>
          <w:p w:rsidR="002269E2" w:rsidRDefault="002269E2">
            <w:pPr>
              <w:pStyle w:val="ListParagraph"/>
              <w:ind w:left="0"/>
              <w:rPr>
                <w:rFonts w:ascii="Arial" w:hAnsi="Arial" w:cs="Arial"/>
                <w:lang w:val="el-GR"/>
              </w:rPr>
            </w:pPr>
          </w:p>
        </w:tc>
      </w:tr>
      <w:tr w:rsidR="00AF6B42" w:rsidRPr="001A6474" w:rsidTr="008248C9">
        <w:trPr>
          <w:trHeight w:val="657"/>
        </w:trPr>
        <w:tc>
          <w:tcPr>
            <w:tcW w:w="6815" w:type="dxa"/>
          </w:tcPr>
          <w:p w:rsidR="002269E2" w:rsidRDefault="00AF6B42">
            <w:pPr>
              <w:pStyle w:val="ListParagraph"/>
              <w:ind w:left="0"/>
              <w:rPr>
                <w:rFonts w:ascii="Arial" w:hAnsi="Arial" w:cs="Arial"/>
                <w:lang w:val="el-GR"/>
              </w:rPr>
            </w:pPr>
            <w:r>
              <w:rPr>
                <w:rFonts w:ascii="Arial" w:hAnsi="Arial" w:cs="Arial"/>
                <w:lang w:val="el-GR"/>
              </w:rPr>
              <w:t xml:space="preserve">8.Αριθμός Μετοχών της Τράπεζας Κύπρου που παραχωρήθηκαν στο Ταμείο έναντι </w:t>
            </w:r>
            <w:r w:rsidRPr="000E119B">
              <w:rPr>
                <w:rFonts w:ascii="Arial" w:hAnsi="Arial" w:cs="Arial"/>
                <w:lang w:val="el-GR"/>
              </w:rPr>
              <w:t xml:space="preserve"> </w:t>
            </w:r>
            <w:r>
              <w:rPr>
                <w:rFonts w:ascii="Arial" w:hAnsi="Arial" w:cs="Arial"/>
                <w:lang w:val="el-GR"/>
              </w:rPr>
              <w:t xml:space="preserve">του ποσού </w:t>
            </w:r>
            <w:proofErr w:type="spellStart"/>
            <w:r>
              <w:rPr>
                <w:rFonts w:ascii="Arial" w:hAnsi="Arial" w:cs="Arial"/>
                <w:lang w:val="el-GR"/>
              </w:rPr>
              <w:t>απομείωσης</w:t>
            </w:r>
            <w:proofErr w:type="spellEnd"/>
            <w:r>
              <w:rPr>
                <w:rFonts w:ascii="Arial" w:hAnsi="Arial" w:cs="Arial"/>
                <w:lang w:val="el-GR"/>
              </w:rPr>
              <w:t xml:space="preserve">                                                                                                    </w:t>
            </w:r>
            <w:r w:rsidRPr="00DA10CB">
              <w:rPr>
                <w:rFonts w:ascii="Arial" w:hAnsi="Arial" w:cs="Arial"/>
                <w:lang w:val="el-GR"/>
              </w:rPr>
              <w:t xml:space="preserve">  </w:t>
            </w:r>
          </w:p>
        </w:tc>
        <w:tc>
          <w:tcPr>
            <w:tcW w:w="1195" w:type="dxa"/>
          </w:tcPr>
          <w:p w:rsidR="002269E2" w:rsidRDefault="00E460E5">
            <w:pPr>
              <w:pStyle w:val="ListParagraph"/>
              <w:ind w:left="0"/>
              <w:rPr>
                <w:rFonts w:ascii="Arial" w:hAnsi="Arial" w:cs="Arial"/>
                <w:lang w:val="en-GB"/>
              </w:rPr>
            </w:pPr>
            <w:r>
              <w:rPr>
                <w:rFonts w:ascii="Arial" w:hAnsi="Arial" w:cs="Arial"/>
                <w:lang w:val="en-GB"/>
              </w:rPr>
              <w:t>9.500.000</w:t>
            </w:r>
          </w:p>
        </w:tc>
        <w:tc>
          <w:tcPr>
            <w:tcW w:w="2106" w:type="dxa"/>
          </w:tcPr>
          <w:p w:rsidR="002269E2" w:rsidRDefault="002269E2">
            <w:pPr>
              <w:pStyle w:val="ListParagraph"/>
              <w:ind w:left="0"/>
              <w:rPr>
                <w:rFonts w:ascii="Arial" w:hAnsi="Arial" w:cs="Arial"/>
                <w:lang w:val="el-GR"/>
              </w:rPr>
            </w:pPr>
          </w:p>
        </w:tc>
      </w:tr>
      <w:tr w:rsidR="00AF6B42" w:rsidRPr="001A6474" w:rsidTr="008248C9">
        <w:trPr>
          <w:trHeight w:val="657"/>
        </w:trPr>
        <w:tc>
          <w:tcPr>
            <w:tcW w:w="6815" w:type="dxa"/>
          </w:tcPr>
          <w:p w:rsidR="002269E2" w:rsidRDefault="008248C9">
            <w:pPr>
              <w:pStyle w:val="ListParagraph"/>
              <w:ind w:left="0"/>
              <w:rPr>
                <w:rFonts w:ascii="Arial" w:hAnsi="Arial" w:cs="Arial"/>
                <w:lang w:val="el-GR"/>
              </w:rPr>
            </w:pPr>
            <w:r>
              <w:rPr>
                <w:rFonts w:ascii="Arial" w:hAnsi="Arial" w:cs="Arial"/>
                <w:lang w:val="el-GR"/>
              </w:rPr>
              <w:t>9</w:t>
            </w:r>
            <w:r w:rsidR="00AF6B42" w:rsidRPr="00B365DC">
              <w:rPr>
                <w:rFonts w:ascii="Arial" w:hAnsi="Arial" w:cs="Arial"/>
                <w:lang w:val="el-GR"/>
              </w:rPr>
              <w:t>.Ποσό Αυξημένης Αναπλήρωσης :</w:t>
            </w:r>
          </w:p>
          <w:p w:rsidR="002269E2" w:rsidRDefault="00AF6B42">
            <w:pPr>
              <w:pStyle w:val="ListParagraph"/>
              <w:numPr>
                <w:ilvl w:val="0"/>
                <w:numId w:val="6"/>
              </w:numPr>
              <w:spacing w:after="200"/>
              <w:rPr>
                <w:rFonts w:ascii="Arial" w:hAnsi="Arial" w:cs="Arial"/>
                <w:lang w:val="el-GR"/>
              </w:rPr>
            </w:pPr>
            <w:r w:rsidRPr="00B365DC">
              <w:rPr>
                <w:rFonts w:ascii="Arial" w:hAnsi="Arial" w:cs="Arial"/>
                <w:lang w:val="el-GR"/>
              </w:rPr>
              <w:t xml:space="preserve">Εάν το Ποσό Καταθέσεων που αναλογούν στο μέλος μετά την </w:t>
            </w:r>
            <w:proofErr w:type="spellStart"/>
            <w:r w:rsidRPr="00B365DC">
              <w:rPr>
                <w:rFonts w:ascii="Arial" w:hAnsi="Arial" w:cs="Arial"/>
                <w:lang w:val="el-GR"/>
              </w:rPr>
              <w:t>απομείωση</w:t>
            </w:r>
            <w:proofErr w:type="spellEnd"/>
            <w:r w:rsidRPr="00B365DC">
              <w:rPr>
                <w:rFonts w:ascii="Arial" w:hAnsi="Arial" w:cs="Arial"/>
                <w:lang w:val="el-GR"/>
              </w:rPr>
              <w:t xml:space="preserve"> (7.) είναι ίσο ή μεγαλύτερο των €</w:t>
            </w:r>
            <w:r w:rsidR="00E460E5" w:rsidRPr="00E460E5">
              <w:rPr>
                <w:rFonts w:ascii="Arial" w:hAnsi="Arial" w:cs="Arial"/>
                <w:lang w:val="el-GR"/>
              </w:rPr>
              <w:t>250</w:t>
            </w:r>
            <w:r w:rsidRPr="00B365DC">
              <w:rPr>
                <w:rFonts w:ascii="Arial" w:hAnsi="Arial" w:cs="Arial"/>
                <w:lang w:val="el-GR"/>
              </w:rPr>
              <w:t xml:space="preserve">.000, τότε το Ποσό Αυξημένης Αναπλήρωσης θα ισούται με </w:t>
            </w:r>
            <w:r>
              <w:rPr>
                <w:rFonts w:ascii="Arial" w:hAnsi="Arial" w:cs="Arial"/>
                <w:lang w:val="el-GR"/>
              </w:rPr>
              <w:t>€</w:t>
            </w:r>
            <w:r w:rsidRPr="00B365DC">
              <w:rPr>
                <w:rFonts w:ascii="Arial" w:hAnsi="Arial" w:cs="Arial"/>
                <w:lang w:val="el-GR"/>
              </w:rPr>
              <w:t>0 (μηδέν)</w:t>
            </w:r>
          </w:p>
          <w:p w:rsidR="002269E2" w:rsidRDefault="00AF6B42">
            <w:pPr>
              <w:pStyle w:val="ListParagraph"/>
              <w:numPr>
                <w:ilvl w:val="0"/>
                <w:numId w:val="6"/>
              </w:numPr>
              <w:rPr>
                <w:rFonts w:ascii="Arial" w:hAnsi="Arial" w:cs="Arial"/>
                <w:lang w:val="el-GR"/>
              </w:rPr>
            </w:pPr>
            <w:r w:rsidRPr="00B365DC">
              <w:rPr>
                <w:rFonts w:ascii="Arial" w:hAnsi="Arial" w:cs="Arial"/>
                <w:lang w:val="el-GR"/>
              </w:rPr>
              <w:t xml:space="preserve">Εάν το Ποσό Καταθέσεων που αναλογούν στο μέλος μετά την </w:t>
            </w:r>
            <w:proofErr w:type="spellStart"/>
            <w:r w:rsidRPr="00B365DC">
              <w:rPr>
                <w:rFonts w:ascii="Arial" w:hAnsi="Arial" w:cs="Arial"/>
                <w:lang w:val="el-GR"/>
              </w:rPr>
              <w:t>απομείωση</w:t>
            </w:r>
            <w:proofErr w:type="spellEnd"/>
            <w:r w:rsidRPr="00B365DC">
              <w:rPr>
                <w:rFonts w:ascii="Arial" w:hAnsi="Arial" w:cs="Arial"/>
                <w:lang w:val="el-GR"/>
              </w:rPr>
              <w:t xml:space="preserve"> (7.) είναι  μικρότερο των €</w:t>
            </w:r>
            <w:r w:rsidR="00E460E5" w:rsidRPr="00E460E5">
              <w:rPr>
                <w:rFonts w:ascii="Arial" w:hAnsi="Arial" w:cs="Arial"/>
                <w:lang w:val="el-GR"/>
              </w:rPr>
              <w:t>250</w:t>
            </w:r>
            <w:r w:rsidRPr="00B365DC">
              <w:rPr>
                <w:rFonts w:ascii="Arial" w:hAnsi="Arial" w:cs="Arial"/>
                <w:lang w:val="el-GR"/>
              </w:rPr>
              <w:t xml:space="preserve">.000,τότε το Ποσό Αυξημένης Αναπλήρωσης ισούται με το </w:t>
            </w:r>
            <w:r w:rsidRPr="00B7251F">
              <w:rPr>
                <w:rFonts w:ascii="Arial" w:hAnsi="Arial" w:cs="Arial"/>
                <w:u w:val="single"/>
                <w:lang w:val="el-GR"/>
              </w:rPr>
              <w:t xml:space="preserve">ελάχιστο </w:t>
            </w:r>
            <w:r w:rsidR="00B7251F">
              <w:rPr>
                <w:rFonts w:ascii="Arial" w:hAnsi="Arial" w:cs="Arial"/>
                <w:lang w:val="el-GR"/>
              </w:rPr>
              <w:t xml:space="preserve">ποσό των πράξεων </w:t>
            </w:r>
          </w:p>
          <w:p w:rsidR="002269E2" w:rsidRDefault="00B7251F">
            <w:pPr>
              <w:pStyle w:val="ListParagraph"/>
              <w:ind w:left="780"/>
              <w:rPr>
                <w:rFonts w:ascii="Arial" w:hAnsi="Arial" w:cs="Arial"/>
                <w:lang w:val="el-GR"/>
              </w:rPr>
            </w:pPr>
            <w:r>
              <w:rPr>
                <w:rFonts w:ascii="Arial" w:hAnsi="Arial" w:cs="Arial"/>
                <w:lang w:val="el-GR"/>
              </w:rPr>
              <w:t xml:space="preserve">Α. </w:t>
            </w:r>
            <w:r w:rsidR="00AF6B42" w:rsidRPr="00B365DC">
              <w:rPr>
                <w:rFonts w:ascii="Arial" w:hAnsi="Arial" w:cs="Arial"/>
                <w:lang w:val="el-GR"/>
              </w:rPr>
              <w:t xml:space="preserve">Ποσό Καταθέσεων του Ταμείου που αναλογούσε στο </w:t>
            </w:r>
            <w:r>
              <w:rPr>
                <w:rFonts w:ascii="Arial" w:hAnsi="Arial" w:cs="Arial"/>
                <w:lang w:val="el-GR"/>
              </w:rPr>
              <w:t xml:space="preserve">μέλος πριν από την </w:t>
            </w:r>
            <w:proofErr w:type="spellStart"/>
            <w:r>
              <w:rPr>
                <w:rFonts w:ascii="Arial" w:hAnsi="Arial" w:cs="Arial"/>
                <w:lang w:val="el-GR"/>
              </w:rPr>
              <w:t>απομείωση</w:t>
            </w:r>
            <w:proofErr w:type="spellEnd"/>
            <w:r>
              <w:rPr>
                <w:rFonts w:ascii="Arial" w:hAnsi="Arial" w:cs="Arial"/>
                <w:lang w:val="el-GR"/>
              </w:rPr>
              <w:t xml:space="preserve"> (5</w:t>
            </w:r>
            <w:r w:rsidR="00AF6B42" w:rsidRPr="00B365DC">
              <w:rPr>
                <w:rFonts w:ascii="Arial" w:hAnsi="Arial" w:cs="Arial"/>
                <w:lang w:val="el-GR"/>
              </w:rPr>
              <w:t xml:space="preserve">)   </w:t>
            </w:r>
            <w:r w:rsidR="00AF6B42" w:rsidRPr="00B365DC">
              <w:rPr>
                <w:rFonts w:ascii="Arial" w:hAnsi="Arial" w:cs="Arial"/>
              </w:rPr>
              <w:t>x</w:t>
            </w:r>
            <w:r>
              <w:rPr>
                <w:rFonts w:ascii="Arial" w:hAnsi="Arial" w:cs="Arial"/>
                <w:lang w:val="el-GR"/>
              </w:rPr>
              <w:t xml:space="preserve"> 22,5%</w:t>
            </w:r>
          </w:p>
          <w:p w:rsidR="002269E2" w:rsidRDefault="00B7251F">
            <w:pPr>
              <w:pStyle w:val="ListParagraph"/>
              <w:ind w:left="780"/>
              <w:rPr>
                <w:rFonts w:ascii="Arial" w:hAnsi="Arial" w:cs="Arial"/>
                <w:lang w:val="el-GR"/>
              </w:rPr>
            </w:pPr>
            <w:r>
              <w:rPr>
                <w:rFonts w:ascii="Arial" w:hAnsi="Arial" w:cs="Arial"/>
                <w:lang w:val="el-GR"/>
              </w:rPr>
              <w:t>ή</w:t>
            </w:r>
          </w:p>
          <w:p w:rsidR="002269E2" w:rsidRDefault="00B7251F">
            <w:pPr>
              <w:pStyle w:val="ListParagraph"/>
              <w:ind w:left="780"/>
              <w:rPr>
                <w:rFonts w:ascii="Arial" w:hAnsi="Arial" w:cs="Arial"/>
                <w:lang w:val="el-GR"/>
              </w:rPr>
            </w:pPr>
            <w:r>
              <w:rPr>
                <w:rFonts w:ascii="Arial" w:hAnsi="Arial" w:cs="Arial"/>
                <w:lang w:val="el-GR"/>
              </w:rPr>
              <w:t xml:space="preserve"> Β. </w:t>
            </w:r>
            <w:r w:rsidR="00AF6B42" w:rsidRPr="00B365DC">
              <w:rPr>
                <w:rFonts w:ascii="Arial" w:hAnsi="Arial" w:cs="Arial"/>
                <w:lang w:val="el-GR"/>
              </w:rPr>
              <w:t>€</w:t>
            </w:r>
            <w:r w:rsidR="00E460E5">
              <w:rPr>
                <w:rFonts w:ascii="Arial" w:hAnsi="Arial" w:cs="Arial"/>
                <w:lang w:val="el-GR"/>
              </w:rPr>
              <w:t>25</w:t>
            </w:r>
            <w:r w:rsidR="00AF6B42" w:rsidRPr="00B365DC">
              <w:rPr>
                <w:rFonts w:ascii="Arial" w:hAnsi="Arial" w:cs="Arial"/>
                <w:lang w:val="el-GR"/>
              </w:rPr>
              <w:t>0.000- Ποσό Καταθέσεων που αναλογούν στο μέ</w:t>
            </w:r>
            <w:r>
              <w:rPr>
                <w:rFonts w:ascii="Arial" w:hAnsi="Arial" w:cs="Arial"/>
                <w:lang w:val="el-GR"/>
              </w:rPr>
              <w:t xml:space="preserve">λος μετά την </w:t>
            </w:r>
            <w:proofErr w:type="spellStart"/>
            <w:r>
              <w:rPr>
                <w:rFonts w:ascii="Arial" w:hAnsi="Arial" w:cs="Arial"/>
                <w:lang w:val="el-GR"/>
              </w:rPr>
              <w:t>απομείωση</w:t>
            </w:r>
            <w:proofErr w:type="spellEnd"/>
            <w:r>
              <w:rPr>
                <w:rFonts w:ascii="Arial" w:hAnsi="Arial" w:cs="Arial"/>
                <w:lang w:val="el-GR"/>
              </w:rPr>
              <w:t xml:space="preserve"> (7</w:t>
            </w:r>
            <w:r w:rsidR="00AF6B42" w:rsidRPr="00B365DC">
              <w:rPr>
                <w:rFonts w:ascii="Arial" w:hAnsi="Arial" w:cs="Arial"/>
                <w:lang w:val="el-GR"/>
              </w:rPr>
              <w:t>)</w:t>
            </w:r>
          </w:p>
        </w:tc>
        <w:tc>
          <w:tcPr>
            <w:tcW w:w="1195" w:type="dxa"/>
          </w:tcPr>
          <w:p w:rsidR="002269E2" w:rsidRDefault="002269E2">
            <w:pPr>
              <w:pStyle w:val="ListParagraph"/>
              <w:ind w:left="0"/>
              <w:rPr>
                <w:rFonts w:ascii="Arial" w:hAnsi="Arial" w:cs="Arial"/>
                <w:lang w:val="el-GR"/>
              </w:rPr>
            </w:pPr>
          </w:p>
        </w:tc>
        <w:tc>
          <w:tcPr>
            <w:tcW w:w="2106" w:type="dxa"/>
          </w:tcPr>
          <w:p w:rsidR="002269E2" w:rsidRDefault="00E460E5">
            <w:pPr>
              <w:pStyle w:val="ListParagraph"/>
              <w:ind w:left="0"/>
              <w:rPr>
                <w:rFonts w:ascii="Arial" w:hAnsi="Arial" w:cs="Arial"/>
                <w:lang w:val="el-GR"/>
              </w:rPr>
            </w:pPr>
            <w:r>
              <w:rPr>
                <w:rFonts w:ascii="Arial" w:hAnsi="Arial" w:cs="Arial"/>
              </w:rPr>
              <w:t>40.000</w:t>
            </w:r>
          </w:p>
        </w:tc>
      </w:tr>
      <w:tr w:rsidR="00AF6B42" w:rsidRPr="00AA43A8" w:rsidTr="008248C9">
        <w:trPr>
          <w:trHeight w:val="657"/>
        </w:trPr>
        <w:tc>
          <w:tcPr>
            <w:tcW w:w="6815" w:type="dxa"/>
          </w:tcPr>
          <w:p w:rsidR="002269E2" w:rsidRDefault="003B537E">
            <w:pPr>
              <w:spacing w:after="200"/>
              <w:rPr>
                <w:rFonts w:ascii="Arial" w:hAnsi="Arial" w:cs="Arial"/>
                <w:lang w:val="el-GR"/>
              </w:rPr>
            </w:pPr>
            <w:r>
              <w:rPr>
                <w:rFonts w:ascii="Arial" w:hAnsi="Arial" w:cs="Arial"/>
                <w:lang w:val="el-GR"/>
              </w:rPr>
              <w:t>1</w:t>
            </w:r>
            <w:r w:rsidR="008248C9">
              <w:rPr>
                <w:rFonts w:ascii="Arial" w:hAnsi="Arial" w:cs="Arial"/>
                <w:lang w:val="el-GR"/>
              </w:rPr>
              <w:t>0</w:t>
            </w:r>
            <w:r>
              <w:rPr>
                <w:rFonts w:ascii="Arial" w:hAnsi="Arial" w:cs="Arial"/>
                <w:lang w:val="el-GR"/>
              </w:rPr>
              <w:t xml:space="preserve">. </w:t>
            </w:r>
            <w:r w:rsidR="00AC0051" w:rsidRPr="00A80ABC">
              <w:rPr>
                <w:rFonts w:ascii="Arial" w:hAnsi="Arial" w:cs="Arial"/>
                <w:u w:val="single"/>
                <w:lang w:val="el-GR"/>
              </w:rPr>
              <w:t>Μείον αξία</w:t>
            </w:r>
            <w:r w:rsidR="00B04EB6" w:rsidRPr="00B04EB6">
              <w:rPr>
                <w:rFonts w:ascii="Arial" w:hAnsi="Arial" w:cs="Arial"/>
                <w:lang w:val="el-GR"/>
              </w:rPr>
              <w:t xml:space="preserve"> μετοχών που αναλογούν στο μέλος  με βάση την τιμή της μετοχής κατά την ημερομηνία της έγκρισης του Σχεδίου από το Υπουργικό Συμβούλιο στις 19/7/2017  που ήταν  €0,1632,</w:t>
            </w:r>
            <w:r w:rsidR="00B7251F">
              <w:rPr>
                <w:rFonts w:ascii="Arial" w:hAnsi="Arial" w:cs="Arial"/>
                <w:lang w:val="el-GR"/>
              </w:rPr>
              <w:t xml:space="preserve"> βάσει της ακόλουθης εξίσωσης: </w:t>
            </w:r>
          </w:p>
          <w:p w:rsidR="002269E2" w:rsidRDefault="00B04EB6">
            <w:pPr>
              <w:spacing w:after="200"/>
              <w:rPr>
                <w:rFonts w:ascii="Arial" w:hAnsi="Arial" w:cs="Arial"/>
                <w:lang w:val="el-GR"/>
              </w:rPr>
            </w:pPr>
            <w:r w:rsidRPr="00B04EB6">
              <w:rPr>
                <w:rFonts w:ascii="Arial" w:hAnsi="Arial" w:cs="Arial"/>
                <w:lang w:val="el-GR"/>
              </w:rPr>
              <w:t xml:space="preserve">Ποσό αφαίρεσης ανά μέλος= [(Ποσό Αναπλήρωσης σε κάθε δικαιούχο Μέλος βάσει του Σχεδίου)* (Ποσό  κατάθεσης του Ταμείου στην Τράπεζα Κύπρου πριν από την </w:t>
            </w:r>
            <w:proofErr w:type="spellStart"/>
            <w:r w:rsidRPr="00B04EB6">
              <w:rPr>
                <w:rFonts w:ascii="Arial" w:hAnsi="Arial" w:cs="Arial"/>
                <w:lang w:val="el-GR"/>
              </w:rPr>
              <w:t>απομείωση</w:t>
            </w:r>
            <w:proofErr w:type="spellEnd"/>
            <w:r w:rsidRPr="00B04EB6">
              <w:rPr>
                <w:rFonts w:ascii="Arial" w:hAnsi="Arial" w:cs="Arial"/>
                <w:lang w:val="el-GR"/>
              </w:rPr>
              <w:t xml:space="preserve">/ (Σύνολο Καταθέσεων του Ταμείου στις δύο συστημικές Τράπεζες πριν από την </w:t>
            </w:r>
            <w:proofErr w:type="spellStart"/>
            <w:r w:rsidRPr="00B04EB6">
              <w:rPr>
                <w:rFonts w:ascii="Arial" w:hAnsi="Arial" w:cs="Arial"/>
                <w:lang w:val="el-GR"/>
              </w:rPr>
              <w:t>απομείωση</w:t>
            </w:r>
            <w:proofErr w:type="spellEnd"/>
            <w:r w:rsidRPr="00B04EB6">
              <w:rPr>
                <w:rFonts w:ascii="Arial" w:hAnsi="Arial" w:cs="Arial"/>
                <w:lang w:val="el-GR"/>
              </w:rPr>
              <w:t>)]* €0,1632.»:</w:t>
            </w:r>
          </w:p>
          <w:p w:rsidR="002269E2" w:rsidRDefault="00AC0051">
            <w:pPr>
              <w:pStyle w:val="ListParagraph"/>
              <w:rPr>
                <w:rFonts w:ascii="Arial" w:hAnsi="Arial" w:cs="Arial"/>
                <w:lang w:val="el-GR"/>
              </w:rPr>
            </w:pPr>
            <w:r w:rsidRPr="00AA43A8">
              <w:rPr>
                <w:rFonts w:ascii="Arial" w:hAnsi="Arial" w:cs="Arial"/>
                <w:lang w:val="el-GR"/>
              </w:rPr>
              <w:t>•</w:t>
            </w:r>
            <w:r w:rsidR="00B04EB6" w:rsidRPr="00B04EB6">
              <w:rPr>
                <w:rFonts w:ascii="Arial" w:hAnsi="Arial" w:cs="Arial"/>
                <w:lang w:val="el-GR"/>
              </w:rPr>
              <w:t>€</w:t>
            </w:r>
            <w:r w:rsidR="00AA43A8">
              <w:rPr>
                <w:rFonts w:ascii="Arial" w:hAnsi="Arial" w:cs="Arial"/>
                <w:lang w:val="el-GR"/>
              </w:rPr>
              <w:t>40.000</w:t>
            </w:r>
            <w:r w:rsidR="00B04EB6" w:rsidRPr="00B04EB6">
              <w:rPr>
                <w:rFonts w:ascii="Arial" w:hAnsi="Arial" w:cs="Arial"/>
                <w:lang w:val="el-GR"/>
              </w:rPr>
              <w:t xml:space="preserve"> Χ €0,1632 Χ </w:t>
            </w:r>
            <w:r w:rsidR="00480B5C">
              <w:rPr>
                <w:rFonts w:ascii="Arial" w:hAnsi="Arial" w:cs="Arial"/>
                <w:lang w:val="el-GR"/>
              </w:rPr>
              <w:t>(€20.000.000./€20.000.000)</w:t>
            </w:r>
          </w:p>
        </w:tc>
        <w:tc>
          <w:tcPr>
            <w:tcW w:w="1195" w:type="dxa"/>
          </w:tcPr>
          <w:p w:rsidR="002269E2" w:rsidRDefault="002269E2">
            <w:pPr>
              <w:pStyle w:val="ListParagraph"/>
              <w:ind w:left="0"/>
              <w:rPr>
                <w:rFonts w:ascii="Arial" w:hAnsi="Arial" w:cs="Arial"/>
                <w:lang w:val="el-GR"/>
              </w:rPr>
            </w:pPr>
          </w:p>
        </w:tc>
        <w:tc>
          <w:tcPr>
            <w:tcW w:w="2106" w:type="dxa"/>
          </w:tcPr>
          <w:p w:rsidR="002269E2" w:rsidRDefault="00AF6B42">
            <w:pPr>
              <w:pStyle w:val="ListParagraph"/>
              <w:ind w:left="-426" w:firstLine="426"/>
              <w:rPr>
                <w:rFonts w:ascii="Arial" w:hAnsi="Arial" w:cs="Arial"/>
                <w:lang w:val="el-GR"/>
              </w:rPr>
            </w:pPr>
            <w:r w:rsidRPr="00551F52">
              <w:rPr>
                <w:rFonts w:ascii="Arial" w:hAnsi="Arial" w:cs="Arial"/>
                <w:u w:val="single"/>
                <w:lang w:val="el-GR"/>
              </w:rPr>
              <w:t>(</w:t>
            </w:r>
            <w:r w:rsidR="00AA43A8">
              <w:rPr>
                <w:rFonts w:ascii="Arial" w:hAnsi="Arial" w:cs="Arial"/>
                <w:u w:val="single"/>
                <w:lang w:val="el-GR"/>
              </w:rPr>
              <w:t>6.528</w:t>
            </w:r>
            <w:r w:rsidRPr="00551F52">
              <w:rPr>
                <w:rFonts w:ascii="Arial" w:hAnsi="Arial" w:cs="Arial"/>
                <w:u w:val="single"/>
                <w:lang w:val="el-GR"/>
              </w:rPr>
              <w:t xml:space="preserve"> )</w:t>
            </w:r>
          </w:p>
          <w:p w:rsidR="002269E2" w:rsidRDefault="002269E2">
            <w:pPr>
              <w:pStyle w:val="ListParagraph"/>
              <w:ind w:left="0"/>
              <w:rPr>
                <w:rFonts w:ascii="Arial" w:hAnsi="Arial" w:cs="Arial"/>
                <w:lang w:val="el-GR"/>
              </w:rPr>
            </w:pPr>
          </w:p>
        </w:tc>
      </w:tr>
      <w:tr w:rsidR="00AF6B42" w:rsidRPr="00AA43A8" w:rsidTr="00BB2F06">
        <w:trPr>
          <w:trHeight w:val="657"/>
        </w:trPr>
        <w:tc>
          <w:tcPr>
            <w:tcW w:w="6815" w:type="dxa"/>
            <w:vAlign w:val="center"/>
          </w:tcPr>
          <w:p w:rsidR="002269E2" w:rsidRDefault="008248C9">
            <w:pPr>
              <w:pStyle w:val="ListParagraph"/>
              <w:ind w:left="0"/>
              <w:rPr>
                <w:rFonts w:ascii="Arial" w:hAnsi="Arial" w:cs="Arial"/>
                <w:u w:val="single"/>
                <w:lang w:val="el-GR"/>
              </w:rPr>
            </w:pPr>
            <w:r>
              <w:rPr>
                <w:rFonts w:ascii="Arial" w:hAnsi="Arial" w:cs="Arial"/>
                <w:b/>
                <w:lang w:val="el-GR"/>
              </w:rPr>
              <w:t>11</w:t>
            </w:r>
            <w:r w:rsidR="00A80ABC">
              <w:rPr>
                <w:rFonts w:ascii="Arial" w:hAnsi="Arial" w:cs="Arial"/>
                <w:b/>
                <w:lang w:val="el-GR"/>
              </w:rPr>
              <w:t xml:space="preserve">. </w:t>
            </w:r>
            <w:r w:rsidR="00AF6B42" w:rsidRPr="00551F52">
              <w:rPr>
                <w:rFonts w:ascii="Arial" w:hAnsi="Arial" w:cs="Arial"/>
                <w:b/>
                <w:lang w:val="el-GR"/>
              </w:rPr>
              <w:t xml:space="preserve">Καθαρό ποσό Αυξημένης Αναπλήρωσης                                                                       </w:t>
            </w:r>
          </w:p>
        </w:tc>
        <w:tc>
          <w:tcPr>
            <w:tcW w:w="1195" w:type="dxa"/>
            <w:vAlign w:val="center"/>
          </w:tcPr>
          <w:p w:rsidR="002269E2" w:rsidRDefault="002269E2">
            <w:pPr>
              <w:pStyle w:val="ListParagraph"/>
              <w:ind w:left="0"/>
              <w:rPr>
                <w:rFonts w:ascii="Arial" w:hAnsi="Arial" w:cs="Arial"/>
                <w:lang w:val="el-GR"/>
              </w:rPr>
            </w:pPr>
          </w:p>
        </w:tc>
        <w:tc>
          <w:tcPr>
            <w:tcW w:w="2106" w:type="dxa"/>
            <w:vAlign w:val="center"/>
          </w:tcPr>
          <w:p w:rsidR="002269E2" w:rsidRDefault="00AA43A8">
            <w:pPr>
              <w:pStyle w:val="ListParagraph"/>
              <w:ind w:left="-426" w:firstLine="426"/>
              <w:rPr>
                <w:rFonts w:ascii="Arial" w:hAnsi="Arial" w:cs="Arial"/>
                <w:b/>
                <w:u w:val="single"/>
                <w:lang w:val="el-GR"/>
              </w:rPr>
            </w:pPr>
            <w:r>
              <w:rPr>
                <w:rFonts w:ascii="Arial" w:hAnsi="Arial" w:cs="Arial"/>
                <w:b/>
                <w:u w:val="single"/>
                <w:lang w:val="el-GR"/>
              </w:rPr>
              <w:t>33.472</w:t>
            </w:r>
          </w:p>
        </w:tc>
      </w:tr>
    </w:tbl>
    <w:p w:rsidR="002269E2" w:rsidRDefault="00AA43A8">
      <w:pPr>
        <w:pStyle w:val="ListParagraph"/>
        <w:spacing w:line="360" w:lineRule="auto"/>
        <w:ind w:left="0"/>
        <w:rPr>
          <w:rFonts w:ascii="Arial" w:hAnsi="Arial" w:cs="Arial"/>
          <w:u w:val="single"/>
          <w:lang w:val="el-GR"/>
        </w:rPr>
      </w:pPr>
      <w:r w:rsidRPr="00071E5D">
        <w:rPr>
          <w:rFonts w:ascii="Arial" w:hAnsi="Arial" w:cs="Arial"/>
          <w:u w:val="single"/>
          <w:lang w:val="el-GR"/>
        </w:rPr>
        <w:lastRenderedPageBreak/>
        <w:t>Παράδειγμα</w:t>
      </w:r>
      <w:r>
        <w:rPr>
          <w:rFonts w:ascii="Arial" w:hAnsi="Arial" w:cs="Arial"/>
          <w:u w:val="single"/>
          <w:lang w:val="el-GR"/>
        </w:rPr>
        <w:t xml:space="preserve"> Β3 </w:t>
      </w:r>
      <w:r w:rsidRPr="00656278">
        <w:rPr>
          <w:rFonts w:ascii="Arial" w:hAnsi="Arial" w:cs="Arial"/>
          <w:lang w:val="el-GR"/>
        </w:rPr>
        <w:t>:</w:t>
      </w:r>
      <w:r>
        <w:rPr>
          <w:rFonts w:ascii="Arial" w:hAnsi="Arial" w:cs="Arial"/>
          <w:lang w:val="el-GR"/>
        </w:rPr>
        <w:t xml:space="preserve"> </w:t>
      </w:r>
      <w:r w:rsidRPr="00B72183">
        <w:rPr>
          <w:rFonts w:ascii="Arial" w:hAnsi="Arial" w:cs="Arial"/>
          <w:u w:val="single"/>
          <w:lang w:val="el-GR"/>
        </w:rPr>
        <w:t xml:space="preserve">Υπολογισμός ποσού Αυξημένης Αναπλήρωσης σε περίπτωση που </w:t>
      </w:r>
      <w:r>
        <w:rPr>
          <w:rFonts w:ascii="Arial" w:hAnsi="Arial" w:cs="Arial"/>
          <w:u w:val="single"/>
          <w:lang w:val="el-GR"/>
        </w:rPr>
        <w:t xml:space="preserve">το </w:t>
      </w:r>
      <w:r w:rsidRPr="00B72183">
        <w:rPr>
          <w:rFonts w:ascii="Arial" w:hAnsi="Arial" w:cs="Arial"/>
          <w:u w:val="single"/>
          <w:lang w:val="el-GR"/>
        </w:rPr>
        <w:t>Ταμείο είχε καταθέσεις</w:t>
      </w:r>
      <w:r>
        <w:rPr>
          <w:rFonts w:ascii="Arial" w:hAnsi="Arial" w:cs="Arial"/>
          <w:u w:val="single"/>
          <w:lang w:val="el-GR"/>
        </w:rPr>
        <w:t xml:space="preserve"> και </w:t>
      </w:r>
      <w:r w:rsidRPr="00B72183">
        <w:rPr>
          <w:rFonts w:ascii="Arial" w:hAnsi="Arial" w:cs="Arial"/>
          <w:u w:val="single"/>
          <w:lang w:val="el-GR"/>
        </w:rPr>
        <w:t xml:space="preserve"> </w:t>
      </w:r>
      <w:r>
        <w:rPr>
          <w:rFonts w:ascii="Arial" w:hAnsi="Arial" w:cs="Arial"/>
          <w:u w:val="single"/>
          <w:lang w:val="el-GR"/>
        </w:rPr>
        <w:t xml:space="preserve">στη </w:t>
      </w:r>
      <w:r w:rsidR="00554A98">
        <w:rPr>
          <w:rFonts w:ascii="Arial" w:hAnsi="Arial" w:cs="Arial"/>
          <w:u w:val="single"/>
          <w:lang w:val="el-GR"/>
        </w:rPr>
        <w:t>πρώην Λαϊκή</w:t>
      </w:r>
      <w:r>
        <w:rPr>
          <w:rFonts w:ascii="Arial" w:hAnsi="Arial" w:cs="Arial"/>
          <w:u w:val="single"/>
          <w:lang w:val="el-GR"/>
        </w:rPr>
        <w:t xml:space="preserve"> Τράπεζα και στην Τράπεζα Κύπρου </w:t>
      </w:r>
    </w:p>
    <w:p w:rsidR="00AA43A8" w:rsidRDefault="00AA43A8" w:rsidP="00AA43A8">
      <w:pPr>
        <w:pStyle w:val="ListParagraph"/>
        <w:spacing w:line="360" w:lineRule="auto"/>
        <w:ind w:left="1560" w:hanging="1560"/>
        <w:rPr>
          <w:rFonts w:ascii="Arial" w:hAnsi="Arial" w:cs="Arial"/>
          <w:u w:val="single"/>
          <w:lang w:val="el-GR"/>
        </w:rPr>
      </w:pPr>
    </w:p>
    <w:tbl>
      <w:tblPr>
        <w:tblStyle w:val="TableGrid"/>
        <w:tblW w:w="10796" w:type="dxa"/>
        <w:tblInd w:w="-318" w:type="dxa"/>
        <w:tblLayout w:type="fixed"/>
        <w:tblLook w:val="04A0" w:firstRow="1" w:lastRow="0" w:firstColumn="1" w:lastColumn="0" w:noHBand="0" w:noVBand="1"/>
      </w:tblPr>
      <w:tblGrid>
        <w:gridCol w:w="7939"/>
        <w:gridCol w:w="1440"/>
        <w:gridCol w:w="1417"/>
      </w:tblGrid>
      <w:tr w:rsidR="00336FA8" w:rsidTr="00336FA8">
        <w:tc>
          <w:tcPr>
            <w:tcW w:w="7939" w:type="dxa"/>
          </w:tcPr>
          <w:p w:rsidR="00336FA8" w:rsidRDefault="00336FA8" w:rsidP="008640B8">
            <w:pPr>
              <w:pStyle w:val="ListParagraph"/>
              <w:spacing w:line="360" w:lineRule="auto"/>
              <w:ind w:left="0"/>
              <w:rPr>
                <w:rFonts w:ascii="Arial" w:hAnsi="Arial" w:cs="Arial"/>
                <w:lang w:val="el-GR"/>
              </w:rPr>
            </w:pPr>
          </w:p>
        </w:tc>
        <w:tc>
          <w:tcPr>
            <w:tcW w:w="2857" w:type="dxa"/>
            <w:gridSpan w:val="2"/>
            <w:shd w:val="clear" w:color="auto" w:fill="BFBFBF" w:themeFill="background1" w:themeFillShade="BF"/>
          </w:tcPr>
          <w:p w:rsidR="00336FA8" w:rsidRDefault="00336FA8" w:rsidP="008640B8">
            <w:pPr>
              <w:pStyle w:val="ListParagraph"/>
              <w:spacing w:line="360" w:lineRule="auto"/>
              <w:ind w:left="0"/>
              <w:jc w:val="center"/>
              <w:rPr>
                <w:rFonts w:ascii="Arial" w:hAnsi="Arial" w:cs="Arial"/>
                <w:lang w:val="el-GR"/>
              </w:rPr>
            </w:pPr>
            <w:r>
              <w:rPr>
                <w:rFonts w:ascii="Arial" w:hAnsi="Arial" w:cs="Arial"/>
                <w:lang w:val="el-GR"/>
              </w:rPr>
              <w:t>€</w:t>
            </w:r>
          </w:p>
        </w:tc>
      </w:tr>
      <w:tr w:rsidR="00336FA8" w:rsidTr="00BB2F06">
        <w:trPr>
          <w:trHeight w:val="498"/>
        </w:trPr>
        <w:tc>
          <w:tcPr>
            <w:tcW w:w="7939" w:type="dxa"/>
            <w:vAlign w:val="center"/>
          </w:tcPr>
          <w:p w:rsidR="002269E2" w:rsidRDefault="00336FA8">
            <w:pPr>
              <w:pStyle w:val="ListParagraph"/>
              <w:spacing w:line="360" w:lineRule="auto"/>
              <w:ind w:left="0"/>
              <w:rPr>
                <w:rFonts w:ascii="Arial" w:hAnsi="Arial" w:cs="Arial"/>
                <w:lang w:val="el-GR"/>
              </w:rPr>
            </w:pPr>
            <w:r>
              <w:rPr>
                <w:rFonts w:ascii="Arial" w:hAnsi="Arial" w:cs="Arial"/>
                <w:lang w:val="el-GR"/>
              </w:rPr>
              <w:t>1. Σύνολο Λογαριασμών μελών του Ταμείου στις  26 Μαρτίου, 2013</w:t>
            </w:r>
          </w:p>
        </w:tc>
        <w:tc>
          <w:tcPr>
            <w:tcW w:w="1440" w:type="dxa"/>
            <w:vAlign w:val="center"/>
          </w:tcPr>
          <w:p w:rsidR="002269E2" w:rsidRDefault="002269E2">
            <w:pPr>
              <w:pStyle w:val="ListParagraph"/>
              <w:spacing w:line="360" w:lineRule="auto"/>
              <w:ind w:left="0"/>
              <w:rPr>
                <w:rFonts w:ascii="Arial" w:hAnsi="Arial" w:cs="Arial"/>
                <w:lang w:val="el-GR"/>
              </w:rPr>
            </w:pPr>
          </w:p>
        </w:tc>
        <w:tc>
          <w:tcPr>
            <w:tcW w:w="1417" w:type="dxa"/>
            <w:vAlign w:val="center"/>
          </w:tcPr>
          <w:p w:rsidR="002269E2" w:rsidRDefault="00336FA8">
            <w:pPr>
              <w:pStyle w:val="ListParagraph"/>
              <w:spacing w:line="360" w:lineRule="auto"/>
              <w:ind w:left="0"/>
              <w:rPr>
                <w:rFonts w:ascii="Arial" w:hAnsi="Arial" w:cs="Arial"/>
                <w:lang w:val="el-GR"/>
              </w:rPr>
            </w:pPr>
            <w:r>
              <w:rPr>
                <w:rFonts w:ascii="Arial" w:hAnsi="Arial" w:cs="Arial"/>
                <w:lang w:val="el-GR"/>
              </w:rPr>
              <w:t>30</w:t>
            </w:r>
            <w:r w:rsidRPr="00071E5D">
              <w:rPr>
                <w:rFonts w:ascii="Arial" w:hAnsi="Arial" w:cs="Arial"/>
                <w:lang w:val="el-GR"/>
              </w:rPr>
              <w:t>.000</w:t>
            </w:r>
            <w:r>
              <w:rPr>
                <w:rFonts w:ascii="Arial" w:hAnsi="Arial" w:cs="Arial"/>
                <w:lang w:val="el-GR"/>
              </w:rPr>
              <w:t>.000</w:t>
            </w:r>
          </w:p>
        </w:tc>
      </w:tr>
      <w:tr w:rsidR="00336FA8" w:rsidRPr="00CE3CA3" w:rsidTr="00BB2F06">
        <w:tc>
          <w:tcPr>
            <w:tcW w:w="7939" w:type="dxa"/>
            <w:vAlign w:val="center"/>
          </w:tcPr>
          <w:p w:rsidR="002269E2" w:rsidRDefault="00336FA8">
            <w:pPr>
              <w:pStyle w:val="ListParagraph"/>
              <w:spacing w:line="360" w:lineRule="auto"/>
              <w:ind w:left="0"/>
              <w:rPr>
                <w:rFonts w:ascii="Arial" w:hAnsi="Arial" w:cs="Arial"/>
                <w:lang w:val="el-GR"/>
              </w:rPr>
            </w:pPr>
            <w:r>
              <w:rPr>
                <w:rFonts w:ascii="Arial" w:hAnsi="Arial" w:cs="Arial"/>
                <w:lang w:val="el-GR"/>
              </w:rPr>
              <w:t>2. Υπόλοιπο λογαριασμού μέλους στις 26 Μαρτίου, 2013</w:t>
            </w:r>
          </w:p>
        </w:tc>
        <w:tc>
          <w:tcPr>
            <w:tcW w:w="1440" w:type="dxa"/>
            <w:vAlign w:val="center"/>
          </w:tcPr>
          <w:p w:rsidR="002269E2" w:rsidRDefault="002269E2">
            <w:pPr>
              <w:pStyle w:val="ListParagraph"/>
              <w:spacing w:line="360" w:lineRule="auto"/>
              <w:ind w:left="0"/>
              <w:rPr>
                <w:rFonts w:ascii="Arial" w:hAnsi="Arial" w:cs="Arial"/>
                <w:lang w:val="el-GR"/>
              </w:rPr>
            </w:pPr>
          </w:p>
        </w:tc>
        <w:tc>
          <w:tcPr>
            <w:tcW w:w="1417" w:type="dxa"/>
            <w:vAlign w:val="center"/>
          </w:tcPr>
          <w:p w:rsidR="002269E2" w:rsidRDefault="00336FA8">
            <w:pPr>
              <w:pStyle w:val="ListParagraph"/>
              <w:spacing w:line="360" w:lineRule="auto"/>
              <w:ind w:left="0"/>
              <w:rPr>
                <w:rFonts w:ascii="Arial" w:hAnsi="Arial" w:cs="Arial"/>
                <w:lang w:val="el-GR"/>
              </w:rPr>
            </w:pPr>
            <w:r>
              <w:rPr>
                <w:rFonts w:ascii="Arial" w:hAnsi="Arial" w:cs="Arial"/>
                <w:lang w:val="el-GR"/>
              </w:rPr>
              <w:t>600</w:t>
            </w:r>
            <w:r w:rsidRPr="00071E5D">
              <w:rPr>
                <w:rFonts w:ascii="Arial" w:hAnsi="Arial" w:cs="Arial"/>
                <w:lang w:val="el-GR"/>
              </w:rPr>
              <w:t>.000</w:t>
            </w:r>
          </w:p>
        </w:tc>
      </w:tr>
      <w:tr w:rsidR="00336FA8" w:rsidRPr="00CE3CA3" w:rsidTr="00BB2F06">
        <w:tc>
          <w:tcPr>
            <w:tcW w:w="7939" w:type="dxa"/>
            <w:vAlign w:val="center"/>
          </w:tcPr>
          <w:p w:rsidR="002269E2" w:rsidRDefault="00336FA8">
            <w:pPr>
              <w:pStyle w:val="ListParagraph"/>
              <w:spacing w:line="360" w:lineRule="auto"/>
              <w:ind w:left="0"/>
              <w:rPr>
                <w:rFonts w:ascii="Arial" w:hAnsi="Arial" w:cs="Arial"/>
                <w:lang w:val="el-GR"/>
              </w:rPr>
            </w:pPr>
            <w:r>
              <w:rPr>
                <w:rFonts w:ascii="Arial" w:hAnsi="Arial" w:cs="Arial"/>
                <w:lang w:val="el-GR"/>
              </w:rPr>
              <w:t xml:space="preserve">3. </w:t>
            </w:r>
            <w:r w:rsidRPr="00946F25">
              <w:rPr>
                <w:rFonts w:ascii="Arial" w:hAnsi="Arial" w:cs="Arial"/>
                <w:lang w:val="el-GR"/>
              </w:rPr>
              <w:t xml:space="preserve">Ποσοστό Μερίδας /Δικαίωμα </w:t>
            </w:r>
            <w:r>
              <w:rPr>
                <w:rFonts w:ascii="Arial" w:hAnsi="Arial" w:cs="Arial"/>
                <w:lang w:val="el-GR"/>
              </w:rPr>
              <w:t xml:space="preserve">μέλους τον Μάρτιο 2013 πριν την </w:t>
            </w:r>
            <w:proofErr w:type="spellStart"/>
            <w:r w:rsidRPr="00946F25">
              <w:rPr>
                <w:rFonts w:ascii="Arial" w:hAnsi="Arial" w:cs="Arial"/>
                <w:lang w:val="el-GR"/>
              </w:rPr>
              <w:t>απομείωση</w:t>
            </w:r>
            <w:proofErr w:type="spellEnd"/>
          </w:p>
        </w:tc>
        <w:tc>
          <w:tcPr>
            <w:tcW w:w="1440" w:type="dxa"/>
            <w:vAlign w:val="center"/>
          </w:tcPr>
          <w:p w:rsidR="002269E2" w:rsidRDefault="002269E2">
            <w:pPr>
              <w:pStyle w:val="ListParagraph"/>
              <w:spacing w:line="360" w:lineRule="auto"/>
              <w:ind w:left="0"/>
              <w:rPr>
                <w:rFonts w:ascii="Arial" w:hAnsi="Arial" w:cs="Arial"/>
                <w:lang w:val="el-GR"/>
              </w:rPr>
            </w:pPr>
          </w:p>
        </w:tc>
        <w:tc>
          <w:tcPr>
            <w:tcW w:w="1417" w:type="dxa"/>
            <w:vAlign w:val="center"/>
          </w:tcPr>
          <w:p w:rsidR="002269E2" w:rsidRDefault="00336FA8">
            <w:pPr>
              <w:pStyle w:val="ListParagraph"/>
              <w:spacing w:line="360" w:lineRule="auto"/>
              <w:ind w:left="0"/>
              <w:rPr>
                <w:rFonts w:ascii="Arial" w:hAnsi="Arial" w:cs="Arial"/>
                <w:lang w:val="el-GR"/>
              </w:rPr>
            </w:pPr>
            <w:r>
              <w:rPr>
                <w:rFonts w:ascii="Arial" w:hAnsi="Arial" w:cs="Arial"/>
                <w:lang w:val="el-GR"/>
              </w:rPr>
              <w:t>2</w:t>
            </w:r>
            <w:r w:rsidRPr="00946F25">
              <w:rPr>
                <w:rFonts w:ascii="Arial" w:hAnsi="Arial" w:cs="Arial"/>
                <w:lang w:val="el-GR"/>
              </w:rPr>
              <w:t>%</w:t>
            </w:r>
          </w:p>
        </w:tc>
      </w:tr>
      <w:tr w:rsidR="00336FA8" w:rsidRPr="00CE3CA3" w:rsidTr="00BB2F06">
        <w:trPr>
          <w:trHeight w:val="365"/>
        </w:trPr>
        <w:tc>
          <w:tcPr>
            <w:tcW w:w="7939" w:type="dxa"/>
            <w:vAlign w:val="center"/>
          </w:tcPr>
          <w:p w:rsidR="002269E2" w:rsidRDefault="00336FA8">
            <w:pPr>
              <w:pStyle w:val="ListParagraph"/>
              <w:spacing w:line="360" w:lineRule="auto"/>
              <w:ind w:left="0"/>
              <w:rPr>
                <w:rFonts w:ascii="Arial" w:hAnsi="Arial" w:cs="Arial"/>
                <w:lang w:val="el-GR"/>
              </w:rPr>
            </w:pPr>
            <w:r>
              <w:rPr>
                <w:rFonts w:ascii="Arial" w:hAnsi="Arial" w:cs="Arial"/>
                <w:lang w:val="el-GR"/>
              </w:rPr>
              <w:t xml:space="preserve">4. Συνολικό ποσό καταθέσεων του Ταμείου στη Τράπεζα Κύπρου στις 26 Μαρτίου, 2013        </w:t>
            </w:r>
            <w:r w:rsidRPr="00946F25">
              <w:rPr>
                <w:rFonts w:ascii="Arial" w:hAnsi="Arial" w:cs="Arial"/>
                <w:lang w:val="el-GR"/>
              </w:rPr>
              <w:t xml:space="preserve">           </w:t>
            </w:r>
            <w:r>
              <w:rPr>
                <w:rFonts w:ascii="Arial" w:hAnsi="Arial" w:cs="Arial"/>
                <w:lang w:val="el-GR"/>
              </w:rPr>
              <w:t xml:space="preserve">                                                                              </w:t>
            </w:r>
            <w:r w:rsidRPr="00946F25">
              <w:rPr>
                <w:rFonts w:ascii="Arial" w:hAnsi="Arial" w:cs="Arial"/>
                <w:lang w:val="el-GR"/>
              </w:rPr>
              <w:t xml:space="preserve"> </w:t>
            </w:r>
          </w:p>
        </w:tc>
        <w:tc>
          <w:tcPr>
            <w:tcW w:w="1440" w:type="dxa"/>
            <w:vAlign w:val="center"/>
          </w:tcPr>
          <w:p w:rsidR="002269E2" w:rsidRDefault="00336FA8">
            <w:pPr>
              <w:pStyle w:val="ListParagraph"/>
              <w:spacing w:line="360" w:lineRule="auto"/>
              <w:ind w:left="0"/>
              <w:rPr>
                <w:rFonts w:ascii="Arial" w:hAnsi="Arial" w:cs="Arial"/>
                <w:lang w:val="el-GR"/>
              </w:rPr>
            </w:pPr>
            <w:r>
              <w:rPr>
                <w:rFonts w:ascii="Arial" w:hAnsi="Arial" w:cs="Arial"/>
                <w:lang w:val="el-GR"/>
              </w:rPr>
              <w:t>15.000.000</w:t>
            </w:r>
          </w:p>
        </w:tc>
        <w:tc>
          <w:tcPr>
            <w:tcW w:w="1417" w:type="dxa"/>
            <w:vAlign w:val="center"/>
          </w:tcPr>
          <w:p w:rsidR="002269E2" w:rsidRDefault="002269E2">
            <w:pPr>
              <w:pStyle w:val="ListParagraph"/>
              <w:spacing w:line="360" w:lineRule="auto"/>
              <w:ind w:left="0"/>
              <w:rPr>
                <w:rFonts w:ascii="Arial" w:hAnsi="Arial" w:cs="Arial"/>
                <w:lang w:val="el-GR"/>
              </w:rPr>
            </w:pPr>
          </w:p>
        </w:tc>
      </w:tr>
      <w:tr w:rsidR="00336FA8" w:rsidTr="00BB2F06">
        <w:tc>
          <w:tcPr>
            <w:tcW w:w="7939" w:type="dxa"/>
            <w:vAlign w:val="center"/>
          </w:tcPr>
          <w:p w:rsidR="002269E2" w:rsidRDefault="00336FA8">
            <w:pPr>
              <w:pStyle w:val="ListParagraph"/>
              <w:spacing w:line="360" w:lineRule="auto"/>
              <w:ind w:left="0"/>
              <w:rPr>
                <w:rFonts w:ascii="Arial" w:hAnsi="Arial" w:cs="Arial"/>
                <w:lang w:val="el-GR"/>
              </w:rPr>
            </w:pPr>
            <w:r>
              <w:rPr>
                <w:rFonts w:ascii="Arial" w:hAnsi="Arial" w:cs="Arial"/>
                <w:lang w:val="el-GR"/>
              </w:rPr>
              <w:t xml:space="preserve">5. Συνολικό ποσό καταθέσεων στη </w:t>
            </w:r>
            <w:r w:rsidR="00554A98">
              <w:rPr>
                <w:rFonts w:ascii="Arial" w:hAnsi="Arial" w:cs="Arial"/>
                <w:lang w:val="el-GR"/>
              </w:rPr>
              <w:t>πρώην Λαϊκή</w:t>
            </w:r>
            <w:r>
              <w:rPr>
                <w:rFonts w:ascii="Arial" w:hAnsi="Arial" w:cs="Arial"/>
                <w:lang w:val="el-GR"/>
              </w:rPr>
              <w:t xml:space="preserve"> Τράπεζα </w:t>
            </w:r>
          </w:p>
          <w:p w:rsidR="002269E2" w:rsidRDefault="00336FA8">
            <w:pPr>
              <w:pStyle w:val="ListParagraph"/>
              <w:spacing w:line="360" w:lineRule="auto"/>
              <w:ind w:left="0"/>
              <w:rPr>
                <w:rFonts w:ascii="Arial" w:hAnsi="Arial" w:cs="Arial"/>
                <w:lang w:val="el-GR"/>
              </w:rPr>
            </w:pPr>
            <w:r>
              <w:rPr>
                <w:rFonts w:ascii="Arial" w:hAnsi="Arial" w:cs="Arial"/>
                <w:lang w:val="el-GR"/>
              </w:rPr>
              <w:t xml:space="preserve">στις 26 Μαρτίου, 2013        </w:t>
            </w:r>
            <w:r w:rsidRPr="00946F25">
              <w:rPr>
                <w:rFonts w:ascii="Arial" w:hAnsi="Arial" w:cs="Arial"/>
                <w:lang w:val="el-GR"/>
              </w:rPr>
              <w:t xml:space="preserve">           </w:t>
            </w:r>
            <w:r>
              <w:rPr>
                <w:rFonts w:ascii="Arial" w:hAnsi="Arial" w:cs="Arial"/>
                <w:lang w:val="el-GR"/>
              </w:rPr>
              <w:t xml:space="preserve">                                                                              </w:t>
            </w:r>
            <w:r w:rsidRPr="00946F25">
              <w:rPr>
                <w:rFonts w:ascii="Arial" w:hAnsi="Arial" w:cs="Arial"/>
                <w:lang w:val="el-GR"/>
              </w:rPr>
              <w:t xml:space="preserve"> </w:t>
            </w:r>
          </w:p>
        </w:tc>
        <w:tc>
          <w:tcPr>
            <w:tcW w:w="1440" w:type="dxa"/>
            <w:vAlign w:val="center"/>
          </w:tcPr>
          <w:p w:rsidR="002269E2" w:rsidRDefault="00336FA8">
            <w:pPr>
              <w:pStyle w:val="ListParagraph"/>
              <w:spacing w:line="360" w:lineRule="auto"/>
              <w:ind w:left="0"/>
              <w:rPr>
                <w:rFonts w:ascii="Arial" w:hAnsi="Arial" w:cs="Arial"/>
                <w:lang w:val="el-GR"/>
              </w:rPr>
            </w:pPr>
            <w:r>
              <w:rPr>
                <w:rFonts w:ascii="Arial" w:hAnsi="Arial" w:cs="Arial"/>
                <w:lang w:val="el-GR"/>
              </w:rPr>
              <w:t>5.000.000</w:t>
            </w:r>
          </w:p>
        </w:tc>
        <w:tc>
          <w:tcPr>
            <w:tcW w:w="1417" w:type="dxa"/>
            <w:vAlign w:val="center"/>
          </w:tcPr>
          <w:p w:rsidR="002269E2" w:rsidRDefault="002269E2">
            <w:pPr>
              <w:pStyle w:val="ListParagraph"/>
              <w:spacing w:line="360" w:lineRule="auto"/>
              <w:ind w:left="0"/>
              <w:rPr>
                <w:rFonts w:ascii="Arial" w:hAnsi="Arial" w:cs="Arial"/>
                <w:lang w:val="el-GR"/>
              </w:rPr>
            </w:pPr>
          </w:p>
        </w:tc>
      </w:tr>
      <w:tr w:rsidR="00336FA8" w:rsidRPr="00CE3CA3" w:rsidTr="00BB2F06">
        <w:tc>
          <w:tcPr>
            <w:tcW w:w="7939" w:type="dxa"/>
            <w:vAlign w:val="center"/>
          </w:tcPr>
          <w:p w:rsidR="002269E2" w:rsidRDefault="00336FA8">
            <w:pPr>
              <w:pStyle w:val="ListParagraph"/>
              <w:spacing w:line="360" w:lineRule="auto"/>
              <w:ind w:left="0"/>
              <w:rPr>
                <w:rFonts w:ascii="Arial" w:hAnsi="Arial" w:cs="Arial"/>
                <w:lang w:val="el-GR"/>
              </w:rPr>
            </w:pPr>
            <w:r>
              <w:rPr>
                <w:rFonts w:ascii="Arial" w:hAnsi="Arial" w:cs="Arial"/>
                <w:lang w:val="el-GR"/>
              </w:rPr>
              <w:t>6. Συνολικό ποσό Καταθέσεων στις δύο Τράπεζες στις 26 Μαρτίου, 2013</w:t>
            </w:r>
          </w:p>
        </w:tc>
        <w:tc>
          <w:tcPr>
            <w:tcW w:w="1440" w:type="dxa"/>
            <w:vAlign w:val="center"/>
          </w:tcPr>
          <w:p w:rsidR="002269E2" w:rsidRDefault="002269E2">
            <w:pPr>
              <w:pStyle w:val="ListParagraph"/>
              <w:spacing w:line="360" w:lineRule="auto"/>
              <w:ind w:left="0"/>
              <w:rPr>
                <w:rFonts w:ascii="Arial" w:hAnsi="Arial" w:cs="Arial"/>
                <w:lang w:val="el-GR"/>
              </w:rPr>
            </w:pPr>
          </w:p>
        </w:tc>
        <w:tc>
          <w:tcPr>
            <w:tcW w:w="1417" w:type="dxa"/>
            <w:vAlign w:val="center"/>
          </w:tcPr>
          <w:p w:rsidR="002269E2" w:rsidRDefault="00336FA8">
            <w:pPr>
              <w:pStyle w:val="ListParagraph"/>
              <w:spacing w:line="360" w:lineRule="auto"/>
              <w:ind w:left="0"/>
              <w:rPr>
                <w:rFonts w:ascii="Arial" w:hAnsi="Arial" w:cs="Arial"/>
                <w:lang w:val="el-GR"/>
              </w:rPr>
            </w:pPr>
            <w:r>
              <w:rPr>
                <w:rFonts w:ascii="Arial" w:hAnsi="Arial" w:cs="Arial"/>
                <w:lang w:val="el-GR"/>
              </w:rPr>
              <w:t>20.000.000</w:t>
            </w:r>
          </w:p>
        </w:tc>
      </w:tr>
      <w:tr w:rsidR="00336FA8" w:rsidTr="00BB2F06">
        <w:tc>
          <w:tcPr>
            <w:tcW w:w="7939" w:type="dxa"/>
            <w:vAlign w:val="center"/>
          </w:tcPr>
          <w:p w:rsidR="002269E2" w:rsidRDefault="00336FA8">
            <w:pPr>
              <w:pStyle w:val="ListParagraph"/>
              <w:spacing w:line="360" w:lineRule="auto"/>
              <w:ind w:left="0"/>
              <w:rPr>
                <w:rFonts w:ascii="Arial" w:hAnsi="Arial" w:cs="Arial"/>
                <w:lang w:val="el-GR"/>
              </w:rPr>
            </w:pPr>
            <w:r>
              <w:rPr>
                <w:rFonts w:ascii="Arial" w:hAnsi="Arial" w:cs="Arial"/>
                <w:lang w:val="el-GR"/>
              </w:rPr>
              <w:t xml:space="preserve">7. </w:t>
            </w:r>
            <w:r w:rsidRPr="00B72183">
              <w:rPr>
                <w:rFonts w:ascii="Arial" w:hAnsi="Arial" w:cs="Arial"/>
                <w:lang w:val="el-GR"/>
              </w:rPr>
              <w:t>Ποσό Καταθέσεων του Ταμείου που αναλογούσε σ</w:t>
            </w:r>
            <w:r>
              <w:rPr>
                <w:rFonts w:ascii="Arial" w:hAnsi="Arial" w:cs="Arial"/>
                <w:lang w:val="el-GR"/>
              </w:rPr>
              <w:t>το</w:t>
            </w:r>
            <w:r w:rsidRPr="00B72183">
              <w:rPr>
                <w:rFonts w:ascii="Arial" w:hAnsi="Arial" w:cs="Arial"/>
                <w:lang w:val="el-GR"/>
              </w:rPr>
              <w:t xml:space="preserve"> μέλος πριν από την </w:t>
            </w:r>
            <w:proofErr w:type="spellStart"/>
            <w:r w:rsidRPr="00B72183">
              <w:rPr>
                <w:rFonts w:ascii="Arial" w:hAnsi="Arial" w:cs="Arial"/>
                <w:lang w:val="el-GR"/>
              </w:rPr>
              <w:t>απομείωση</w:t>
            </w:r>
            <w:proofErr w:type="spellEnd"/>
            <w:r>
              <w:rPr>
                <w:rFonts w:ascii="Arial" w:hAnsi="Arial" w:cs="Arial"/>
                <w:lang w:val="el-GR"/>
              </w:rPr>
              <w:t xml:space="preserve"> </w:t>
            </w:r>
            <w:r w:rsidRPr="00563D55">
              <w:rPr>
                <w:rFonts w:ascii="Arial" w:hAnsi="Arial" w:cs="Arial"/>
                <w:lang w:val="el-GR"/>
              </w:rPr>
              <w:t xml:space="preserve">( </w:t>
            </w:r>
            <w:r>
              <w:rPr>
                <w:rFonts w:ascii="Arial" w:hAnsi="Arial" w:cs="Arial"/>
                <w:lang w:val="el-GR"/>
              </w:rPr>
              <w:t>€20.000.000</w:t>
            </w:r>
            <w:r w:rsidRPr="00563D55">
              <w:rPr>
                <w:rFonts w:ascii="Arial" w:hAnsi="Arial" w:cs="Arial"/>
                <w:lang w:val="el-GR"/>
              </w:rPr>
              <w:t xml:space="preserve"> </w:t>
            </w:r>
            <w:r>
              <w:rPr>
                <w:rFonts w:ascii="Arial" w:hAnsi="Arial" w:cs="Arial"/>
                <w:lang w:val="en-GB"/>
              </w:rPr>
              <w:t>x</w:t>
            </w:r>
            <w:r w:rsidRPr="00563D55">
              <w:rPr>
                <w:rFonts w:ascii="Arial" w:hAnsi="Arial" w:cs="Arial"/>
                <w:lang w:val="el-GR"/>
              </w:rPr>
              <w:t xml:space="preserve"> </w:t>
            </w:r>
            <w:r>
              <w:rPr>
                <w:rFonts w:ascii="Arial" w:hAnsi="Arial" w:cs="Arial"/>
                <w:lang w:val="el-GR"/>
              </w:rPr>
              <w:t>2%</w:t>
            </w:r>
            <w:r w:rsidRPr="00563D55">
              <w:rPr>
                <w:rFonts w:ascii="Arial" w:hAnsi="Arial" w:cs="Arial"/>
                <w:lang w:val="el-GR"/>
              </w:rPr>
              <w:t xml:space="preserve">)                                                                              </w:t>
            </w:r>
            <w:r>
              <w:rPr>
                <w:rFonts w:ascii="Arial" w:hAnsi="Arial" w:cs="Arial"/>
                <w:lang w:val="el-GR"/>
              </w:rPr>
              <w:t xml:space="preserve">                      </w:t>
            </w:r>
          </w:p>
        </w:tc>
        <w:tc>
          <w:tcPr>
            <w:tcW w:w="1440" w:type="dxa"/>
            <w:vAlign w:val="center"/>
          </w:tcPr>
          <w:p w:rsidR="002269E2" w:rsidRDefault="002269E2">
            <w:pPr>
              <w:pStyle w:val="ListParagraph"/>
              <w:spacing w:line="360" w:lineRule="auto"/>
              <w:ind w:left="0"/>
              <w:rPr>
                <w:rFonts w:ascii="Arial" w:hAnsi="Arial" w:cs="Arial"/>
                <w:lang w:val="el-GR"/>
              </w:rPr>
            </w:pPr>
          </w:p>
        </w:tc>
        <w:tc>
          <w:tcPr>
            <w:tcW w:w="1417" w:type="dxa"/>
            <w:vAlign w:val="center"/>
          </w:tcPr>
          <w:p w:rsidR="002269E2" w:rsidRDefault="00336FA8">
            <w:pPr>
              <w:pStyle w:val="ListParagraph"/>
              <w:spacing w:line="360" w:lineRule="auto"/>
              <w:ind w:left="0"/>
              <w:rPr>
                <w:rFonts w:ascii="Arial" w:hAnsi="Arial" w:cs="Arial"/>
                <w:lang w:val="el-GR"/>
              </w:rPr>
            </w:pPr>
            <w:r>
              <w:rPr>
                <w:rFonts w:ascii="Arial" w:hAnsi="Arial" w:cs="Arial"/>
                <w:lang w:val="el-GR"/>
              </w:rPr>
              <w:t>400.000</w:t>
            </w:r>
          </w:p>
        </w:tc>
      </w:tr>
      <w:tr w:rsidR="00336FA8" w:rsidRPr="00CE3CA3" w:rsidTr="00BB2F06">
        <w:tc>
          <w:tcPr>
            <w:tcW w:w="7939" w:type="dxa"/>
            <w:vAlign w:val="center"/>
          </w:tcPr>
          <w:p w:rsidR="002269E2" w:rsidRDefault="00336FA8">
            <w:pPr>
              <w:pStyle w:val="ListParagraph"/>
              <w:spacing w:line="360" w:lineRule="auto"/>
              <w:ind w:left="0"/>
              <w:rPr>
                <w:rFonts w:ascii="Arial" w:hAnsi="Arial" w:cs="Arial"/>
                <w:lang w:val="el-GR"/>
              </w:rPr>
            </w:pPr>
            <w:r>
              <w:rPr>
                <w:rFonts w:ascii="Arial" w:hAnsi="Arial" w:cs="Arial"/>
                <w:lang w:val="el-GR"/>
              </w:rPr>
              <w:t xml:space="preserve">8. </w:t>
            </w:r>
            <w:r w:rsidRPr="00781679">
              <w:rPr>
                <w:rFonts w:ascii="Arial" w:hAnsi="Arial" w:cs="Arial"/>
                <w:lang w:val="el-GR"/>
              </w:rPr>
              <w:t xml:space="preserve">Ποσό Καταθέσεων που αναλογούσε σε κάθε μέλος μετά από την </w:t>
            </w:r>
            <w:proofErr w:type="spellStart"/>
            <w:r w:rsidRPr="00781679">
              <w:rPr>
                <w:rFonts w:ascii="Arial" w:hAnsi="Arial" w:cs="Arial"/>
                <w:lang w:val="el-GR"/>
              </w:rPr>
              <w:t>απομείωση</w:t>
            </w:r>
            <w:proofErr w:type="spellEnd"/>
            <w:r w:rsidRPr="00781679">
              <w:rPr>
                <w:rFonts w:ascii="Arial" w:hAnsi="Arial" w:cs="Arial"/>
                <w:lang w:val="el-GR"/>
              </w:rPr>
              <w:t xml:space="preserve"> ή την κρατική αναπλήρωση (</w:t>
            </w:r>
            <w:r>
              <w:rPr>
                <w:rFonts w:ascii="Arial" w:hAnsi="Arial" w:cs="Arial"/>
                <w:lang w:val="el-GR"/>
              </w:rPr>
              <w:t>€400.000</w:t>
            </w:r>
            <w:r>
              <w:rPr>
                <w:rFonts w:ascii="Arial" w:hAnsi="Arial" w:cs="Arial"/>
                <w:lang w:val="en-GB"/>
              </w:rPr>
              <w:t>x</w:t>
            </w:r>
            <w:r w:rsidRPr="00781679">
              <w:rPr>
                <w:rFonts w:ascii="Arial" w:hAnsi="Arial" w:cs="Arial"/>
                <w:lang w:val="el-GR"/>
              </w:rPr>
              <w:t>52,5%)</w:t>
            </w:r>
          </w:p>
        </w:tc>
        <w:tc>
          <w:tcPr>
            <w:tcW w:w="1440" w:type="dxa"/>
            <w:vAlign w:val="center"/>
          </w:tcPr>
          <w:p w:rsidR="002269E2" w:rsidRDefault="002269E2">
            <w:pPr>
              <w:pStyle w:val="ListParagraph"/>
              <w:spacing w:line="360" w:lineRule="auto"/>
              <w:ind w:left="0"/>
              <w:rPr>
                <w:rFonts w:ascii="Arial" w:hAnsi="Arial" w:cs="Arial"/>
                <w:lang w:val="el-GR"/>
              </w:rPr>
            </w:pPr>
          </w:p>
        </w:tc>
        <w:tc>
          <w:tcPr>
            <w:tcW w:w="1417" w:type="dxa"/>
            <w:vAlign w:val="center"/>
          </w:tcPr>
          <w:p w:rsidR="002269E2" w:rsidRDefault="00336FA8">
            <w:pPr>
              <w:pStyle w:val="ListParagraph"/>
              <w:spacing w:line="360" w:lineRule="auto"/>
              <w:ind w:left="0"/>
              <w:rPr>
                <w:rFonts w:ascii="Arial" w:hAnsi="Arial" w:cs="Arial"/>
                <w:lang w:val="el-GR"/>
              </w:rPr>
            </w:pPr>
            <w:r>
              <w:rPr>
                <w:rFonts w:ascii="Arial" w:hAnsi="Arial" w:cs="Arial"/>
                <w:lang w:val="el-GR"/>
              </w:rPr>
              <w:t>210.000</w:t>
            </w:r>
          </w:p>
        </w:tc>
      </w:tr>
      <w:tr w:rsidR="00336FA8" w:rsidTr="00BB2F06">
        <w:tc>
          <w:tcPr>
            <w:tcW w:w="7939" w:type="dxa"/>
            <w:vAlign w:val="center"/>
          </w:tcPr>
          <w:p w:rsidR="002269E2" w:rsidRDefault="003B537E">
            <w:pPr>
              <w:pStyle w:val="ListParagraph"/>
              <w:spacing w:line="360" w:lineRule="auto"/>
              <w:ind w:left="34"/>
              <w:rPr>
                <w:rFonts w:ascii="Arial" w:hAnsi="Arial" w:cs="Arial"/>
                <w:lang w:val="el-GR"/>
              </w:rPr>
            </w:pPr>
            <w:r>
              <w:rPr>
                <w:rFonts w:ascii="Arial" w:hAnsi="Arial" w:cs="Arial"/>
                <w:lang w:val="el-GR"/>
              </w:rPr>
              <w:t xml:space="preserve">9. </w:t>
            </w:r>
            <w:r w:rsidR="00336FA8" w:rsidRPr="00B365DC">
              <w:rPr>
                <w:rFonts w:ascii="Arial" w:hAnsi="Arial" w:cs="Arial"/>
                <w:lang w:val="el-GR"/>
              </w:rPr>
              <w:t>Εκτίμηση Ποσού Σχεδίου Αυξημένης Αναπλήρωσης:</w:t>
            </w:r>
          </w:p>
          <w:p w:rsidR="002269E2" w:rsidRDefault="00336FA8">
            <w:pPr>
              <w:pStyle w:val="ListParagraph"/>
              <w:numPr>
                <w:ilvl w:val="0"/>
                <w:numId w:val="6"/>
              </w:numPr>
              <w:spacing w:after="200"/>
              <w:rPr>
                <w:rFonts w:ascii="Arial" w:hAnsi="Arial" w:cs="Arial"/>
                <w:lang w:val="el-GR"/>
              </w:rPr>
            </w:pPr>
            <w:r w:rsidRPr="00B365DC">
              <w:rPr>
                <w:rFonts w:ascii="Arial" w:hAnsi="Arial" w:cs="Arial"/>
                <w:lang w:val="el-GR"/>
              </w:rPr>
              <w:t xml:space="preserve">Εάν το Ποσό Καταθέσεων που αναλογούσε σε κάθε μέλος μετά από την </w:t>
            </w:r>
            <w:proofErr w:type="spellStart"/>
            <w:r w:rsidRPr="00B365DC">
              <w:rPr>
                <w:rFonts w:ascii="Arial" w:hAnsi="Arial" w:cs="Arial"/>
                <w:lang w:val="el-GR"/>
              </w:rPr>
              <w:t>απομείωση</w:t>
            </w:r>
            <w:proofErr w:type="spellEnd"/>
            <w:r w:rsidRPr="00B365DC">
              <w:rPr>
                <w:rFonts w:ascii="Arial" w:hAnsi="Arial" w:cs="Arial"/>
                <w:lang w:val="el-GR"/>
              </w:rPr>
              <w:t xml:space="preserve"> ή την κρατική αναπλήρωση  (8.) είναι ίσο ή μεγαλύτερο των €</w:t>
            </w:r>
            <w:r w:rsidR="003B537E">
              <w:rPr>
                <w:rFonts w:ascii="Arial" w:hAnsi="Arial" w:cs="Arial"/>
                <w:lang w:val="el-GR"/>
              </w:rPr>
              <w:t>25</w:t>
            </w:r>
            <w:r w:rsidRPr="00B365DC">
              <w:rPr>
                <w:rFonts w:ascii="Arial" w:hAnsi="Arial" w:cs="Arial"/>
                <w:lang w:val="el-GR"/>
              </w:rPr>
              <w:t xml:space="preserve">0.000, τότε το Ποσό Σχεδίου Αυξημένης Αναπλήρωσης θα ισούται με </w:t>
            </w:r>
            <w:r>
              <w:rPr>
                <w:rFonts w:ascii="Arial" w:hAnsi="Arial" w:cs="Arial"/>
                <w:lang w:val="el-GR"/>
              </w:rPr>
              <w:t>€</w:t>
            </w:r>
            <w:r w:rsidRPr="00B365DC">
              <w:rPr>
                <w:rFonts w:ascii="Arial" w:hAnsi="Arial" w:cs="Arial"/>
                <w:lang w:val="el-GR"/>
              </w:rPr>
              <w:t>0 (μηδέν)</w:t>
            </w:r>
          </w:p>
          <w:p w:rsidR="002269E2" w:rsidRDefault="00336FA8">
            <w:pPr>
              <w:pStyle w:val="ListParagraph"/>
              <w:numPr>
                <w:ilvl w:val="0"/>
                <w:numId w:val="6"/>
              </w:numPr>
              <w:rPr>
                <w:rFonts w:ascii="Arial" w:hAnsi="Arial" w:cs="Arial"/>
                <w:lang w:val="el-GR"/>
              </w:rPr>
            </w:pPr>
            <w:r w:rsidRPr="00B365DC">
              <w:rPr>
                <w:rFonts w:ascii="Arial" w:hAnsi="Arial" w:cs="Arial"/>
                <w:lang w:val="el-GR"/>
              </w:rPr>
              <w:t xml:space="preserve">Εάν το Ποσό Καταθέσεων που αναλογούσε σε κάθε μέλος μετά από την </w:t>
            </w:r>
            <w:proofErr w:type="spellStart"/>
            <w:r w:rsidRPr="00B365DC">
              <w:rPr>
                <w:rFonts w:ascii="Arial" w:hAnsi="Arial" w:cs="Arial"/>
                <w:lang w:val="el-GR"/>
              </w:rPr>
              <w:t>απομείωση</w:t>
            </w:r>
            <w:proofErr w:type="spellEnd"/>
            <w:r w:rsidRPr="00B365DC">
              <w:rPr>
                <w:rFonts w:ascii="Arial" w:hAnsi="Arial" w:cs="Arial"/>
                <w:lang w:val="el-GR"/>
              </w:rPr>
              <w:t xml:space="preserve"> ή την κρατική αναπλήρωση (8.)  είναι  μικρότερο των €</w:t>
            </w:r>
            <w:r w:rsidR="003B537E">
              <w:rPr>
                <w:rFonts w:ascii="Arial" w:hAnsi="Arial" w:cs="Arial"/>
                <w:lang w:val="el-GR"/>
              </w:rPr>
              <w:t>25</w:t>
            </w:r>
            <w:r w:rsidRPr="00B365DC">
              <w:rPr>
                <w:rFonts w:ascii="Arial" w:hAnsi="Arial" w:cs="Arial"/>
                <w:lang w:val="el-GR"/>
              </w:rPr>
              <w:t xml:space="preserve">0.000,τότε το Ποσό Σχεδίου Αυξημένης Αναπλήρωσης ισούται με το </w:t>
            </w:r>
            <w:r w:rsidRPr="00B7251F">
              <w:rPr>
                <w:rFonts w:ascii="Arial" w:hAnsi="Arial" w:cs="Arial"/>
                <w:u w:val="single"/>
                <w:lang w:val="el-GR"/>
              </w:rPr>
              <w:t>ελάχιστο</w:t>
            </w:r>
            <w:r w:rsidRPr="00B365DC">
              <w:rPr>
                <w:rFonts w:ascii="Arial" w:hAnsi="Arial" w:cs="Arial"/>
                <w:lang w:val="el-GR"/>
              </w:rPr>
              <w:t xml:space="preserve"> ποσό των πράξεων </w:t>
            </w:r>
          </w:p>
          <w:p w:rsidR="002269E2" w:rsidRDefault="00B7251F">
            <w:pPr>
              <w:pStyle w:val="ListParagraph"/>
              <w:ind w:left="780"/>
              <w:rPr>
                <w:rFonts w:ascii="Arial" w:hAnsi="Arial" w:cs="Arial"/>
                <w:lang w:val="el-GR"/>
              </w:rPr>
            </w:pPr>
            <w:r>
              <w:rPr>
                <w:rFonts w:ascii="Arial" w:hAnsi="Arial" w:cs="Arial"/>
                <w:lang w:val="el-GR"/>
              </w:rPr>
              <w:t xml:space="preserve">Α. </w:t>
            </w:r>
            <w:r w:rsidR="00336FA8" w:rsidRPr="00B365DC">
              <w:rPr>
                <w:rFonts w:ascii="Arial" w:hAnsi="Arial" w:cs="Arial"/>
                <w:lang w:val="el-GR"/>
              </w:rPr>
              <w:t xml:space="preserve">Ποσό Καταθέσεων του Ταμείου που αναλογούσε στο </w:t>
            </w:r>
            <w:r>
              <w:rPr>
                <w:rFonts w:ascii="Arial" w:hAnsi="Arial" w:cs="Arial"/>
                <w:lang w:val="el-GR"/>
              </w:rPr>
              <w:t xml:space="preserve">μέλος πριν από την </w:t>
            </w:r>
            <w:proofErr w:type="spellStart"/>
            <w:r>
              <w:rPr>
                <w:rFonts w:ascii="Arial" w:hAnsi="Arial" w:cs="Arial"/>
                <w:lang w:val="el-GR"/>
              </w:rPr>
              <w:t>απομείωση</w:t>
            </w:r>
            <w:proofErr w:type="spellEnd"/>
            <w:r>
              <w:rPr>
                <w:rFonts w:ascii="Arial" w:hAnsi="Arial" w:cs="Arial"/>
                <w:lang w:val="el-GR"/>
              </w:rPr>
              <w:t xml:space="preserve"> (7</w:t>
            </w:r>
            <w:r w:rsidR="00336FA8" w:rsidRPr="00B365DC">
              <w:rPr>
                <w:rFonts w:ascii="Arial" w:hAnsi="Arial" w:cs="Arial"/>
                <w:lang w:val="el-GR"/>
              </w:rPr>
              <w:t xml:space="preserve">)   </w:t>
            </w:r>
            <w:r w:rsidR="00336FA8" w:rsidRPr="00B365DC">
              <w:rPr>
                <w:rFonts w:ascii="Arial" w:hAnsi="Arial" w:cs="Arial"/>
              </w:rPr>
              <w:t>x</w:t>
            </w:r>
            <w:r>
              <w:rPr>
                <w:rFonts w:ascii="Arial" w:hAnsi="Arial" w:cs="Arial"/>
                <w:lang w:val="el-GR"/>
              </w:rPr>
              <w:t xml:space="preserve"> 22,5%</w:t>
            </w:r>
          </w:p>
          <w:p w:rsidR="002269E2" w:rsidRDefault="00B7251F">
            <w:pPr>
              <w:pStyle w:val="ListParagraph"/>
              <w:ind w:left="780"/>
              <w:rPr>
                <w:rFonts w:ascii="Arial" w:hAnsi="Arial" w:cs="Arial"/>
                <w:lang w:val="el-GR"/>
              </w:rPr>
            </w:pPr>
            <w:r>
              <w:rPr>
                <w:rFonts w:ascii="Arial" w:hAnsi="Arial" w:cs="Arial"/>
                <w:lang w:val="el-GR"/>
              </w:rPr>
              <w:t>ή</w:t>
            </w:r>
          </w:p>
          <w:p w:rsidR="002269E2" w:rsidRDefault="00B7251F">
            <w:pPr>
              <w:pStyle w:val="ListParagraph"/>
              <w:ind w:left="780"/>
              <w:rPr>
                <w:rFonts w:ascii="Arial" w:hAnsi="Arial" w:cs="Arial"/>
                <w:lang w:val="el-GR"/>
              </w:rPr>
            </w:pPr>
            <w:r>
              <w:rPr>
                <w:rFonts w:ascii="Arial" w:hAnsi="Arial" w:cs="Arial"/>
                <w:lang w:val="el-GR"/>
              </w:rPr>
              <w:t xml:space="preserve"> Β. </w:t>
            </w:r>
            <w:r w:rsidR="00336FA8" w:rsidRPr="00B365DC">
              <w:rPr>
                <w:rFonts w:ascii="Arial" w:hAnsi="Arial" w:cs="Arial"/>
                <w:lang w:val="el-GR"/>
              </w:rPr>
              <w:t>€</w:t>
            </w:r>
            <w:r w:rsidR="003B537E">
              <w:rPr>
                <w:rFonts w:ascii="Arial" w:hAnsi="Arial" w:cs="Arial"/>
                <w:lang w:val="el-GR"/>
              </w:rPr>
              <w:t>25</w:t>
            </w:r>
            <w:r w:rsidR="00336FA8" w:rsidRPr="00B365DC">
              <w:rPr>
                <w:rFonts w:ascii="Arial" w:hAnsi="Arial" w:cs="Arial"/>
                <w:lang w:val="el-GR"/>
              </w:rPr>
              <w:t xml:space="preserve">0.000- Ποσό Καταθέσεων που αναλογούσε σε κάθε μέλος μετά από την </w:t>
            </w:r>
            <w:proofErr w:type="spellStart"/>
            <w:r w:rsidR="00336FA8" w:rsidRPr="00B365DC">
              <w:rPr>
                <w:rFonts w:ascii="Arial" w:hAnsi="Arial" w:cs="Arial"/>
                <w:lang w:val="el-GR"/>
              </w:rPr>
              <w:t>απομείωση</w:t>
            </w:r>
            <w:proofErr w:type="spellEnd"/>
            <w:r w:rsidR="00336FA8" w:rsidRPr="00B365DC">
              <w:rPr>
                <w:rFonts w:ascii="Arial" w:hAnsi="Arial" w:cs="Arial"/>
                <w:lang w:val="el-GR"/>
              </w:rPr>
              <w:t xml:space="preserve"> ή την κρατική αναπλήρωση (8.) )</w:t>
            </w:r>
          </w:p>
        </w:tc>
        <w:tc>
          <w:tcPr>
            <w:tcW w:w="1440" w:type="dxa"/>
            <w:vAlign w:val="center"/>
          </w:tcPr>
          <w:p w:rsidR="002269E2" w:rsidRDefault="002269E2">
            <w:pPr>
              <w:pStyle w:val="ListParagraph"/>
              <w:spacing w:line="360" w:lineRule="auto"/>
              <w:ind w:left="0"/>
              <w:rPr>
                <w:rFonts w:ascii="Arial" w:hAnsi="Arial" w:cs="Arial"/>
                <w:lang w:val="el-GR"/>
              </w:rPr>
            </w:pPr>
          </w:p>
        </w:tc>
        <w:tc>
          <w:tcPr>
            <w:tcW w:w="1417" w:type="dxa"/>
            <w:vAlign w:val="center"/>
          </w:tcPr>
          <w:p w:rsidR="002269E2" w:rsidRDefault="003B537E">
            <w:pPr>
              <w:pStyle w:val="ListParagraph"/>
              <w:spacing w:after="200" w:line="360" w:lineRule="auto"/>
              <w:ind w:left="0"/>
              <w:rPr>
                <w:rFonts w:ascii="Arial" w:hAnsi="Arial" w:cs="Arial"/>
                <w:lang w:val="el-GR"/>
              </w:rPr>
            </w:pPr>
            <w:r>
              <w:rPr>
                <w:rFonts w:ascii="Arial" w:hAnsi="Arial" w:cs="Arial"/>
                <w:lang w:val="el-GR"/>
              </w:rPr>
              <w:t>40.000</w:t>
            </w:r>
          </w:p>
        </w:tc>
      </w:tr>
      <w:tr w:rsidR="00336FA8" w:rsidRPr="005C3E2D" w:rsidTr="00BB2F06">
        <w:tc>
          <w:tcPr>
            <w:tcW w:w="7939" w:type="dxa"/>
            <w:vAlign w:val="center"/>
          </w:tcPr>
          <w:p w:rsidR="002269E2" w:rsidRDefault="003B537E">
            <w:pPr>
              <w:rPr>
                <w:rFonts w:ascii="Arial" w:hAnsi="Arial" w:cs="Arial"/>
                <w:lang w:val="el-GR"/>
              </w:rPr>
            </w:pPr>
            <w:r>
              <w:rPr>
                <w:rFonts w:ascii="Arial" w:hAnsi="Arial" w:cs="Arial"/>
                <w:lang w:val="el-GR"/>
              </w:rPr>
              <w:t>1</w:t>
            </w:r>
            <w:r w:rsidR="00A80ABC">
              <w:rPr>
                <w:rFonts w:ascii="Arial" w:hAnsi="Arial" w:cs="Arial"/>
                <w:lang w:val="el-GR"/>
              </w:rPr>
              <w:t>0</w:t>
            </w:r>
            <w:r>
              <w:rPr>
                <w:rFonts w:ascii="Arial" w:hAnsi="Arial" w:cs="Arial"/>
                <w:lang w:val="el-GR"/>
              </w:rPr>
              <w:t xml:space="preserve">. </w:t>
            </w:r>
            <w:r w:rsidR="00B04EB6" w:rsidRPr="00B04EB6">
              <w:rPr>
                <w:rFonts w:ascii="Arial" w:hAnsi="Arial" w:cs="Arial"/>
                <w:u w:val="single"/>
                <w:lang w:val="el-GR"/>
              </w:rPr>
              <w:t>Μείον αξία</w:t>
            </w:r>
            <w:r w:rsidR="00336FA8" w:rsidRPr="005C3E2D">
              <w:rPr>
                <w:rFonts w:ascii="Arial" w:hAnsi="Arial" w:cs="Arial"/>
                <w:lang w:val="el-GR"/>
              </w:rPr>
              <w:t xml:space="preserve"> μετοχών που αναλογούν στο μέλος  με βάση την τιμή της μετοχής κατά την ημερομηνία της έγκρισης του Σχεδίου από το Υπουργικό Συμβούλιο στις 19/7/2017  που ήταν  €0,1632, βάσει της ακόλουθης εξίσωσης: «Ποσό αφαίρεσης ανά μέλος= [(Ποσό Αναπλήρωσης σε κάθε δικαιούχο Μέλος βάσει του Σχεδίου)* (Ποσό  κατάθεσης του Ταμείου στην Τράπεζα Κύπρου πριν από την </w:t>
            </w:r>
            <w:proofErr w:type="spellStart"/>
            <w:r w:rsidR="00336FA8" w:rsidRPr="005C3E2D">
              <w:rPr>
                <w:rFonts w:ascii="Arial" w:hAnsi="Arial" w:cs="Arial"/>
                <w:lang w:val="el-GR"/>
              </w:rPr>
              <w:t>απομείωση</w:t>
            </w:r>
            <w:proofErr w:type="spellEnd"/>
            <w:r w:rsidR="00336FA8" w:rsidRPr="005C3E2D">
              <w:rPr>
                <w:rFonts w:ascii="Arial" w:hAnsi="Arial" w:cs="Arial"/>
                <w:lang w:val="el-GR"/>
              </w:rPr>
              <w:t xml:space="preserve">/ (Σύνολο Καταθέσεων του Ταμείου στις δύο συστημικές Τράπεζες πριν από την </w:t>
            </w:r>
            <w:proofErr w:type="spellStart"/>
            <w:r w:rsidR="00336FA8" w:rsidRPr="005C3E2D">
              <w:rPr>
                <w:rFonts w:ascii="Arial" w:hAnsi="Arial" w:cs="Arial"/>
                <w:lang w:val="el-GR"/>
              </w:rPr>
              <w:t>απομείωση</w:t>
            </w:r>
            <w:proofErr w:type="spellEnd"/>
            <w:r w:rsidR="00336FA8" w:rsidRPr="005C3E2D">
              <w:rPr>
                <w:rFonts w:ascii="Arial" w:hAnsi="Arial" w:cs="Arial"/>
                <w:lang w:val="el-GR"/>
              </w:rPr>
              <w:t>)]* €0,1632.»:</w:t>
            </w:r>
          </w:p>
          <w:p w:rsidR="002269E2" w:rsidRDefault="002269E2">
            <w:pPr>
              <w:rPr>
                <w:rFonts w:ascii="Arial" w:hAnsi="Arial" w:cs="Arial"/>
                <w:lang w:val="el-GR"/>
              </w:rPr>
            </w:pPr>
          </w:p>
          <w:p w:rsidR="002269E2" w:rsidRDefault="00336FA8">
            <w:pPr>
              <w:pStyle w:val="ListParagraph"/>
              <w:rPr>
                <w:rFonts w:ascii="Arial" w:hAnsi="Arial" w:cs="Arial"/>
                <w:lang w:val="el-GR"/>
              </w:rPr>
            </w:pPr>
            <w:r>
              <w:rPr>
                <w:rFonts w:ascii="Arial" w:hAnsi="Arial" w:cs="Arial"/>
                <w:lang w:val="el-GR"/>
              </w:rPr>
              <w:t>•</w:t>
            </w:r>
            <w:r w:rsidRPr="00AA43A8">
              <w:rPr>
                <w:rFonts w:ascii="Arial" w:hAnsi="Arial" w:cs="Arial"/>
                <w:lang w:val="el-GR"/>
              </w:rPr>
              <w:t>€</w:t>
            </w:r>
            <w:r w:rsidR="003B537E">
              <w:rPr>
                <w:rFonts w:ascii="Arial" w:hAnsi="Arial" w:cs="Arial"/>
                <w:lang w:val="el-GR"/>
              </w:rPr>
              <w:t>40.000</w:t>
            </w:r>
            <w:r w:rsidRPr="00AA43A8">
              <w:rPr>
                <w:rFonts w:ascii="Arial" w:hAnsi="Arial" w:cs="Arial"/>
                <w:lang w:val="el-GR"/>
              </w:rPr>
              <w:t xml:space="preserve"> Χ €0,1632 Χ (</w:t>
            </w:r>
            <w:r>
              <w:rPr>
                <w:rFonts w:ascii="Arial" w:hAnsi="Arial" w:cs="Arial"/>
                <w:lang w:val="el-GR"/>
              </w:rPr>
              <w:t>€</w:t>
            </w:r>
            <w:r w:rsidR="00A80ABC">
              <w:rPr>
                <w:rFonts w:ascii="Arial" w:hAnsi="Arial" w:cs="Arial"/>
                <w:lang w:val="el-GR"/>
              </w:rPr>
              <w:t>15.</w:t>
            </w:r>
            <w:r w:rsidRPr="00AA43A8">
              <w:rPr>
                <w:rFonts w:ascii="Arial" w:hAnsi="Arial" w:cs="Arial"/>
                <w:lang w:val="el-GR"/>
              </w:rPr>
              <w:t>000.000/</w:t>
            </w:r>
            <w:r>
              <w:rPr>
                <w:rFonts w:ascii="Arial" w:hAnsi="Arial" w:cs="Arial"/>
                <w:lang w:val="el-GR"/>
              </w:rPr>
              <w:t>€</w:t>
            </w:r>
            <w:r w:rsidR="00A80ABC">
              <w:rPr>
                <w:rFonts w:ascii="Arial" w:hAnsi="Arial" w:cs="Arial"/>
                <w:lang w:val="el-GR"/>
              </w:rPr>
              <w:t>20</w:t>
            </w:r>
            <w:r w:rsidRPr="00AA43A8">
              <w:rPr>
                <w:rFonts w:ascii="Arial" w:hAnsi="Arial" w:cs="Arial"/>
                <w:lang w:val="el-GR"/>
              </w:rPr>
              <w:t>.000.000)</w:t>
            </w:r>
          </w:p>
        </w:tc>
        <w:tc>
          <w:tcPr>
            <w:tcW w:w="1440" w:type="dxa"/>
            <w:vAlign w:val="center"/>
          </w:tcPr>
          <w:p w:rsidR="002269E2" w:rsidRDefault="002269E2">
            <w:pPr>
              <w:pStyle w:val="ListParagraph"/>
              <w:ind w:left="0"/>
              <w:rPr>
                <w:rFonts w:ascii="Arial" w:hAnsi="Arial" w:cs="Arial"/>
                <w:lang w:val="el-GR"/>
              </w:rPr>
            </w:pPr>
          </w:p>
        </w:tc>
        <w:tc>
          <w:tcPr>
            <w:tcW w:w="1417" w:type="dxa"/>
            <w:vAlign w:val="center"/>
          </w:tcPr>
          <w:p w:rsidR="002269E2" w:rsidRDefault="00336FA8">
            <w:pPr>
              <w:pStyle w:val="ListParagraph"/>
              <w:ind w:left="0"/>
              <w:rPr>
                <w:rFonts w:ascii="Arial" w:hAnsi="Arial" w:cs="Arial"/>
                <w:lang w:val="el-GR"/>
              </w:rPr>
            </w:pPr>
            <w:r>
              <w:rPr>
                <w:rFonts w:ascii="Arial" w:hAnsi="Arial" w:cs="Arial"/>
                <w:lang w:val="el-GR"/>
              </w:rPr>
              <w:t>(</w:t>
            </w:r>
            <w:r w:rsidR="00A80ABC">
              <w:rPr>
                <w:rFonts w:ascii="Arial" w:hAnsi="Arial" w:cs="Arial"/>
                <w:lang w:val="el-GR"/>
              </w:rPr>
              <w:t>4.896</w:t>
            </w:r>
            <w:r>
              <w:rPr>
                <w:rFonts w:ascii="Arial" w:hAnsi="Arial" w:cs="Arial"/>
                <w:lang w:val="el-GR"/>
              </w:rPr>
              <w:t>)</w:t>
            </w:r>
          </w:p>
        </w:tc>
      </w:tr>
      <w:tr w:rsidR="00336FA8" w:rsidRPr="005C3E2D" w:rsidTr="00BB2F06">
        <w:tc>
          <w:tcPr>
            <w:tcW w:w="7939" w:type="dxa"/>
            <w:shd w:val="clear" w:color="auto" w:fill="auto"/>
            <w:vAlign w:val="center"/>
          </w:tcPr>
          <w:p w:rsidR="002269E2" w:rsidRDefault="00A80ABC">
            <w:pPr>
              <w:pStyle w:val="ListParagraph"/>
              <w:spacing w:line="360" w:lineRule="auto"/>
              <w:ind w:left="0"/>
              <w:rPr>
                <w:rFonts w:ascii="Arial" w:hAnsi="Arial" w:cs="Arial"/>
                <w:lang w:val="el-GR"/>
              </w:rPr>
            </w:pPr>
            <w:r>
              <w:rPr>
                <w:rFonts w:ascii="Arial" w:hAnsi="Arial" w:cs="Arial"/>
                <w:b/>
                <w:lang w:val="el-GR"/>
              </w:rPr>
              <w:t>11.</w:t>
            </w:r>
            <w:r w:rsidR="00336FA8" w:rsidRPr="00551F52">
              <w:rPr>
                <w:rFonts w:ascii="Arial" w:hAnsi="Arial" w:cs="Arial"/>
                <w:b/>
                <w:lang w:val="el-GR"/>
              </w:rPr>
              <w:t>Καθαρό ποσό Αυξημένης Αναπλήρωσης</w:t>
            </w:r>
          </w:p>
        </w:tc>
        <w:tc>
          <w:tcPr>
            <w:tcW w:w="1440" w:type="dxa"/>
            <w:shd w:val="clear" w:color="auto" w:fill="auto"/>
            <w:vAlign w:val="center"/>
          </w:tcPr>
          <w:p w:rsidR="002269E2" w:rsidRDefault="002269E2">
            <w:pPr>
              <w:pStyle w:val="ListParagraph"/>
              <w:spacing w:line="360" w:lineRule="auto"/>
              <w:ind w:left="0"/>
              <w:rPr>
                <w:rFonts w:ascii="Arial" w:hAnsi="Arial" w:cs="Arial"/>
                <w:lang w:val="el-GR"/>
              </w:rPr>
            </w:pPr>
          </w:p>
        </w:tc>
        <w:tc>
          <w:tcPr>
            <w:tcW w:w="1417" w:type="dxa"/>
            <w:shd w:val="clear" w:color="auto" w:fill="auto"/>
            <w:vAlign w:val="center"/>
          </w:tcPr>
          <w:p w:rsidR="002269E2" w:rsidRDefault="00A80ABC">
            <w:pPr>
              <w:pStyle w:val="ListParagraph"/>
              <w:spacing w:line="360" w:lineRule="auto"/>
              <w:ind w:left="0"/>
              <w:rPr>
                <w:rFonts w:ascii="Arial" w:hAnsi="Arial" w:cs="Arial"/>
                <w:b/>
                <w:lang w:val="el-GR"/>
              </w:rPr>
            </w:pPr>
            <w:r>
              <w:rPr>
                <w:rFonts w:ascii="Arial" w:hAnsi="Arial" w:cs="Arial"/>
                <w:b/>
                <w:lang w:val="el-GR"/>
              </w:rPr>
              <w:t>35.104</w:t>
            </w:r>
          </w:p>
        </w:tc>
      </w:tr>
    </w:tbl>
    <w:p w:rsidR="00912B61" w:rsidRDefault="00912B61">
      <w:pPr>
        <w:rPr>
          <w:rFonts w:ascii="Arial" w:hAnsi="Arial" w:cs="Arial"/>
          <w:b/>
          <w:lang w:val="el-GR"/>
        </w:rPr>
      </w:pPr>
    </w:p>
    <w:p w:rsidR="00912B61" w:rsidRDefault="00912B61">
      <w:pPr>
        <w:rPr>
          <w:rFonts w:ascii="Arial" w:hAnsi="Arial" w:cs="Arial"/>
          <w:b/>
          <w:lang w:val="el-GR"/>
        </w:rPr>
      </w:pPr>
    </w:p>
    <w:p w:rsidR="002269E2" w:rsidRDefault="00B04EB6">
      <w:pPr>
        <w:pStyle w:val="ListParagraph"/>
        <w:numPr>
          <w:ilvl w:val="0"/>
          <w:numId w:val="1"/>
        </w:numPr>
        <w:ind w:left="284" w:hanging="284"/>
        <w:rPr>
          <w:rFonts w:ascii="Arial" w:hAnsi="Arial" w:cs="Arial"/>
          <w:b/>
          <w:u w:val="single"/>
          <w:lang w:val="el-GR"/>
        </w:rPr>
      </w:pPr>
      <w:r w:rsidRPr="00B04EB6">
        <w:rPr>
          <w:rFonts w:ascii="Arial" w:hAnsi="Arial" w:cs="Arial"/>
          <w:b/>
          <w:u w:val="single"/>
          <w:lang w:val="el-GR"/>
        </w:rPr>
        <w:t xml:space="preserve">Πότε θα αρχίσει η καταβολή του ποσού της Αυξημένης Αναπλήρωσης στους δικαιούχους. </w:t>
      </w:r>
    </w:p>
    <w:p w:rsidR="00383C51" w:rsidRDefault="00383C51" w:rsidP="00CC2843">
      <w:pPr>
        <w:pStyle w:val="ListParagraph"/>
        <w:spacing w:line="360" w:lineRule="auto"/>
        <w:ind w:left="284"/>
        <w:jc w:val="both"/>
        <w:rPr>
          <w:rFonts w:ascii="Arial" w:hAnsi="Arial" w:cs="Arial"/>
          <w:lang w:val="el-GR"/>
        </w:rPr>
      </w:pPr>
    </w:p>
    <w:p w:rsidR="00597D41" w:rsidRDefault="00180FC9" w:rsidP="00CC2843">
      <w:pPr>
        <w:pStyle w:val="ListParagraph"/>
        <w:spacing w:line="360" w:lineRule="auto"/>
        <w:ind w:left="284"/>
        <w:jc w:val="both"/>
        <w:rPr>
          <w:rFonts w:ascii="Arial" w:hAnsi="Arial" w:cs="Arial"/>
          <w:lang w:val="el-GR"/>
        </w:rPr>
      </w:pPr>
      <w:r>
        <w:rPr>
          <w:rFonts w:ascii="Arial" w:hAnsi="Arial" w:cs="Arial"/>
          <w:lang w:val="el-GR"/>
        </w:rPr>
        <w:t>Η</w:t>
      </w:r>
      <w:r w:rsidR="0065762D" w:rsidRPr="0065762D">
        <w:rPr>
          <w:rFonts w:ascii="Arial" w:hAnsi="Arial" w:cs="Arial"/>
          <w:lang w:val="el-GR"/>
        </w:rPr>
        <w:t xml:space="preserve"> καταβολή </w:t>
      </w:r>
      <w:r w:rsidR="000F4CBE" w:rsidRPr="000F4CBE">
        <w:rPr>
          <w:rFonts w:ascii="Arial" w:hAnsi="Arial" w:cs="Arial"/>
          <w:lang w:val="el-GR"/>
        </w:rPr>
        <w:t>του ποσού της αυξημένης αναπλήρωσης στους δικαιούχους</w:t>
      </w:r>
      <w:r w:rsidR="0065762D" w:rsidRPr="0065762D">
        <w:rPr>
          <w:rFonts w:ascii="Arial" w:hAnsi="Arial" w:cs="Arial"/>
          <w:lang w:val="el-GR"/>
        </w:rPr>
        <w:t xml:space="preserve"> </w:t>
      </w:r>
      <w:r>
        <w:rPr>
          <w:rFonts w:ascii="Arial" w:hAnsi="Arial" w:cs="Arial"/>
          <w:lang w:val="el-GR"/>
        </w:rPr>
        <w:t>θα γίνεται με την συμπλήρωση του 65</w:t>
      </w:r>
      <w:r w:rsidR="000F4CBE" w:rsidRPr="000F4CBE">
        <w:rPr>
          <w:rFonts w:ascii="Arial" w:hAnsi="Arial" w:cs="Arial"/>
          <w:lang w:val="el-GR"/>
        </w:rPr>
        <w:t>ου</w:t>
      </w:r>
      <w:r>
        <w:rPr>
          <w:rFonts w:ascii="Arial" w:hAnsi="Arial" w:cs="Arial"/>
          <w:lang w:val="el-GR"/>
        </w:rPr>
        <w:t xml:space="preserve"> έτους της ηλικίας τους. Στους δικαιούχους που έχουν ήδη συμπληρώσει το 65</w:t>
      </w:r>
      <w:r w:rsidR="000F4CBE" w:rsidRPr="000F4CBE">
        <w:rPr>
          <w:rFonts w:ascii="Arial" w:hAnsi="Arial" w:cs="Arial"/>
          <w:lang w:val="el-GR"/>
        </w:rPr>
        <w:t xml:space="preserve">ο </w:t>
      </w:r>
      <w:r>
        <w:rPr>
          <w:rFonts w:ascii="Arial" w:hAnsi="Arial" w:cs="Arial"/>
          <w:lang w:val="el-GR"/>
        </w:rPr>
        <w:t xml:space="preserve">έτος της ηλικίας τους η καταβολή των ποσών </w:t>
      </w:r>
      <w:r w:rsidR="000F4CBE" w:rsidRPr="000F4CBE">
        <w:rPr>
          <w:rFonts w:ascii="Arial" w:hAnsi="Arial" w:cs="Arial"/>
          <w:lang w:val="el-GR"/>
        </w:rPr>
        <w:t>της αυξημένης αναπλήρωσης θα αρχίσει το 2018</w:t>
      </w:r>
      <w:r w:rsidR="00597D41" w:rsidRPr="00AE69B9">
        <w:rPr>
          <w:rFonts w:ascii="Arial" w:hAnsi="Arial" w:cs="Arial"/>
          <w:lang w:val="el-GR"/>
        </w:rPr>
        <w:t xml:space="preserve">. </w:t>
      </w:r>
    </w:p>
    <w:p w:rsidR="005D7054" w:rsidRDefault="00AA62C9" w:rsidP="00CC2843">
      <w:pPr>
        <w:pStyle w:val="ListParagraph"/>
        <w:spacing w:line="360" w:lineRule="auto"/>
        <w:ind w:left="284"/>
        <w:jc w:val="both"/>
        <w:rPr>
          <w:rFonts w:ascii="Arial" w:hAnsi="Arial" w:cs="Arial"/>
          <w:lang w:val="el-GR"/>
        </w:rPr>
      </w:pPr>
      <w:r w:rsidRPr="00AA62C9">
        <w:rPr>
          <w:rFonts w:ascii="Arial" w:hAnsi="Arial" w:cs="Arial"/>
          <w:lang w:val="el-GR"/>
        </w:rPr>
        <w:t>Για τις περιπτώσεις δικαιούχων μελών Ταμείων Προνοίας και Συντάξεων του Ιδιωτικού Τομέα, που είναι λήπτες από το Ταμείο Κοινωνικών Ασφαλίσεων Σύνταξης Ανικανότητας και Σύνταξης Αναπηρίας, και κατά την ημερομηνία της υποβολής της αίτησης τους και δεν απασχολούνται, το ποσό της κρατικής χορηγίας θα τους παρέχεται κατά την έναρξη του Σχεδίου, μετά την προσκόμιση εκ μέρους τους, κατά την υποβολή της σχετικής αίτησης τους,  των απαιτούμενων αποδεικτικών στοιχείων από τις Υπηρεσίες Κοινωνικών Ασφαλίσεων.</w:t>
      </w:r>
    </w:p>
    <w:p w:rsidR="00AA62C9" w:rsidRDefault="00AA62C9" w:rsidP="00CC2843">
      <w:pPr>
        <w:pStyle w:val="ListParagraph"/>
        <w:spacing w:line="360" w:lineRule="auto"/>
        <w:ind w:left="284"/>
        <w:jc w:val="both"/>
        <w:rPr>
          <w:rFonts w:ascii="Arial" w:hAnsi="Arial" w:cs="Arial"/>
          <w:lang w:val="el-GR"/>
        </w:rPr>
      </w:pPr>
    </w:p>
    <w:p w:rsidR="005D7054" w:rsidRPr="005D7054" w:rsidRDefault="005D7054" w:rsidP="005D7054">
      <w:pPr>
        <w:pStyle w:val="ListParagraph"/>
        <w:numPr>
          <w:ilvl w:val="0"/>
          <w:numId w:val="1"/>
        </w:numPr>
        <w:ind w:left="284" w:hanging="284"/>
        <w:rPr>
          <w:rFonts w:ascii="Arial" w:hAnsi="Arial" w:cs="Arial"/>
          <w:b/>
          <w:u w:val="single"/>
          <w:lang w:val="el-GR"/>
        </w:rPr>
      </w:pPr>
      <w:r w:rsidRPr="005D7054">
        <w:rPr>
          <w:rFonts w:ascii="Arial" w:hAnsi="Arial" w:cs="Arial"/>
          <w:b/>
          <w:u w:val="single"/>
          <w:lang w:val="el-GR"/>
        </w:rPr>
        <w:t>Πώς θα γίνει η καταβολή του ποσού της Αυξημένης Αναπλήρωσης για μέλη Ταμείων τα οποία έχουν αποβιώσει</w:t>
      </w:r>
    </w:p>
    <w:p w:rsidR="00383C51" w:rsidRDefault="00383C51" w:rsidP="00383C51">
      <w:pPr>
        <w:pStyle w:val="ListParagraph"/>
        <w:spacing w:line="360" w:lineRule="auto"/>
        <w:ind w:left="284"/>
        <w:jc w:val="both"/>
        <w:rPr>
          <w:rFonts w:ascii="Arial" w:hAnsi="Arial" w:cs="Arial"/>
          <w:lang w:val="el-GR"/>
        </w:rPr>
      </w:pPr>
    </w:p>
    <w:p w:rsidR="005D7054" w:rsidRDefault="005D7054" w:rsidP="00383C51">
      <w:pPr>
        <w:pStyle w:val="ListParagraph"/>
        <w:spacing w:line="360" w:lineRule="auto"/>
        <w:ind w:left="284"/>
        <w:jc w:val="both"/>
        <w:rPr>
          <w:rFonts w:ascii="Arial" w:hAnsi="Arial" w:cs="Arial"/>
          <w:lang w:val="el-GR"/>
        </w:rPr>
      </w:pPr>
      <w:r w:rsidRPr="008D0515">
        <w:rPr>
          <w:rFonts w:ascii="Arial" w:hAnsi="Arial" w:cs="Arial"/>
          <w:lang w:val="el-GR"/>
        </w:rPr>
        <w:t>Για αποβι</w:t>
      </w:r>
      <w:r>
        <w:rPr>
          <w:rFonts w:ascii="Arial" w:hAnsi="Arial" w:cs="Arial"/>
          <w:lang w:val="el-GR"/>
        </w:rPr>
        <w:t>ώσαντα</w:t>
      </w:r>
      <w:r w:rsidRPr="008D0515">
        <w:rPr>
          <w:rFonts w:ascii="Arial" w:hAnsi="Arial" w:cs="Arial"/>
          <w:lang w:val="el-GR"/>
        </w:rPr>
        <w:t xml:space="preserve"> </w:t>
      </w:r>
      <w:proofErr w:type="spellStart"/>
      <w:r w:rsidRPr="008D0515">
        <w:rPr>
          <w:rFonts w:ascii="Arial" w:hAnsi="Arial" w:cs="Arial"/>
          <w:lang w:val="el-GR"/>
        </w:rPr>
        <w:t>δικαιούχα</w:t>
      </w:r>
      <w:proofErr w:type="spellEnd"/>
      <w:r w:rsidRPr="008D0515">
        <w:rPr>
          <w:rFonts w:ascii="Arial" w:hAnsi="Arial" w:cs="Arial"/>
          <w:lang w:val="el-GR"/>
        </w:rPr>
        <w:t xml:space="preserve">  μέλη των Ταμείων Προνοίας και Συντάξεων, δικαίωμα στην </w:t>
      </w:r>
      <w:r>
        <w:rPr>
          <w:rFonts w:ascii="Arial" w:hAnsi="Arial" w:cs="Arial"/>
          <w:lang w:val="el-GR"/>
        </w:rPr>
        <w:t xml:space="preserve">πρόσθετη αναπλήρωση </w:t>
      </w:r>
      <w:r w:rsidRPr="008D0515">
        <w:rPr>
          <w:rFonts w:ascii="Arial" w:hAnsi="Arial" w:cs="Arial"/>
          <w:lang w:val="el-GR"/>
        </w:rPr>
        <w:t>θα έχουν οι νόμιμοι κληρονόμοι τους, μετά τ</w:t>
      </w:r>
      <w:r>
        <w:rPr>
          <w:rFonts w:ascii="Arial" w:hAnsi="Arial" w:cs="Arial"/>
          <w:lang w:val="el-GR"/>
        </w:rPr>
        <w:t>ην υποβολή της σχετικής Αίτησης</w:t>
      </w:r>
      <w:r w:rsidRPr="008D0515">
        <w:rPr>
          <w:rFonts w:ascii="Arial" w:hAnsi="Arial" w:cs="Arial"/>
          <w:lang w:val="el-GR"/>
        </w:rPr>
        <w:t xml:space="preserve">,  </w:t>
      </w:r>
      <w:r>
        <w:rPr>
          <w:rFonts w:ascii="Arial" w:hAnsi="Arial" w:cs="Arial"/>
          <w:lang w:val="el-GR"/>
        </w:rPr>
        <w:t xml:space="preserve">η οποία θα πρέπει να συνοδεύεται απαραίτητα από το πιστοποιητικό θανάτου του μέλους και το </w:t>
      </w:r>
      <w:proofErr w:type="spellStart"/>
      <w:r>
        <w:rPr>
          <w:rFonts w:ascii="Arial" w:hAnsi="Arial" w:cs="Arial"/>
          <w:lang w:val="el-GR"/>
        </w:rPr>
        <w:t>διαχειριστήριο</w:t>
      </w:r>
      <w:proofErr w:type="spellEnd"/>
      <w:r>
        <w:rPr>
          <w:rFonts w:ascii="Arial" w:hAnsi="Arial" w:cs="Arial"/>
          <w:lang w:val="el-GR"/>
        </w:rPr>
        <w:t xml:space="preserve"> έγγραφο</w:t>
      </w:r>
      <w:r w:rsidR="00383C51">
        <w:rPr>
          <w:rFonts w:ascii="Arial" w:hAnsi="Arial" w:cs="Arial"/>
          <w:lang w:val="el-GR"/>
        </w:rPr>
        <w:t>.</w:t>
      </w:r>
    </w:p>
    <w:p w:rsidR="00597D41" w:rsidRDefault="00597D41" w:rsidP="00D60264">
      <w:pPr>
        <w:pStyle w:val="ListParagraph"/>
        <w:ind w:left="284" w:hanging="284"/>
        <w:jc w:val="both"/>
        <w:rPr>
          <w:rFonts w:ascii="Arial" w:hAnsi="Arial" w:cs="Arial"/>
          <w:lang w:val="el-GR"/>
        </w:rPr>
      </w:pPr>
    </w:p>
    <w:p w:rsidR="00774D0E" w:rsidRPr="00D60264" w:rsidRDefault="005D7054" w:rsidP="00D60264">
      <w:pPr>
        <w:pStyle w:val="ListParagraph"/>
        <w:ind w:left="284" w:hanging="284"/>
        <w:jc w:val="both"/>
        <w:rPr>
          <w:rFonts w:ascii="Arial" w:hAnsi="Arial" w:cs="Arial"/>
          <w:b/>
          <w:u w:val="single"/>
          <w:lang w:val="el-GR"/>
        </w:rPr>
      </w:pPr>
      <w:r>
        <w:rPr>
          <w:rFonts w:ascii="Arial" w:hAnsi="Arial" w:cs="Arial"/>
          <w:b/>
          <w:lang w:val="el-GR"/>
        </w:rPr>
        <w:t xml:space="preserve">6. </w:t>
      </w:r>
      <w:r w:rsidR="00D60264" w:rsidRPr="00D60264">
        <w:rPr>
          <w:rFonts w:ascii="Arial" w:hAnsi="Arial" w:cs="Arial"/>
          <w:b/>
          <w:lang w:val="el-GR"/>
        </w:rPr>
        <w:t xml:space="preserve"> </w:t>
      </w:r>
      <w:r w:rsidR="0065762D" w:rsidRPr="00D60264">
        <w:rPr>
          <w:rFonts w:ascii="Arial" w:hAnsi="Arial" w:cs="Arial"/>
          <w:b/>
          <w:u w:val="single"/>
          <w:lang w:val="el-GR"/>
        </w:rPr>
        <w:t>Πως θα αναπληρωθεί η αξία του χρήματος για τους δικαιούχους που θα λάβουν το ποσό της αυξημένης αναπλήρωσης σε βάθος χρόνου</w:t>
      </w:r>
    </w:p>
    <w:p w:rsidR="00AF2B67" w:rsidRDefault="00AF2B67" w:rsidP="00AF2B67">
      <w:pPr>
        <w:tabs>
          <w:tab w:val="left" w:pos="1418"/>
        </w:tabs>
        <w:spacing w:after="240" w:line="360" w:lineRule="auto"/>
        <w:ind w:left="284"/>
        <w:jc w:val="both"/>
        <w:rPr>
          <w:rFonts w:ascii="Arial" w:hAnsi="Arial" w:cs="Arial"/>
          <w:lang w:val="el-GR"/>
        </w:rPr>
      </w:pPr>
      <w:r>
        <w:rPr>
          <w:rFonts w:ascii="Arial" w:hAnsi="Arial" w:cs="Arial"/>
          <w:lang w:val="el-GR"/>
        </w:rPr>
        <w:t>Γ</w:t>
      </w:r>
      <w:r w:rsidRPr="00F57CCF">
        <w:rPr>
          <w:rFonts w:ascii="Arial" w:hAnsi="Arial" w:cs="Arial"/>
          <w:lang w:val="el-GR"/>
        </w:rPr>
        <w:t xml:space="preserve">ια </w:t>
      </w:r>
      <w:r>
        <w:rPr>
          <w:rFonts w:ascii="Arial" w:hAnsi="Arial" w:cs="Arial"/>
          <w:lang w:val="el-GR"/>
        </w:rPr>
        <w:t xml:space="preserve">σκοπούς </w:t>
      </w:r>
      <w:r w:rsidRPr="00F57CCF">
        <w:rPr>
          <w:rFonts w:ascii="Arial" w:hAnsi="Arial" w:cs="Arial"/>
          <w:lang w:val="el-GR"/>
        </w:rPr>
        <w:t xml:space="preserve">διασφάλιση της αγοραστικής αξίας της </w:t>
      </w:r>
      <w:r>
        <w:rPr>
          <w:rFonts w:ascii="Arial" w:hAnsi="Arial" w:cs="Arial"/>
          <w:lang w:val="el-GR"/>
        </w:rPr>
        <w:t>αυξημένης κρατικής</w:t>
      </w:r>
      <w:r w:rsidRPr="00F57CCF">
        <w:rPr>
          <w:rFonts w:ascii="Arial" w:hAnsi="Arial" w:cs="Arial"/>
          <w:lang w:val="el-GR"/>
        </w:rPr>
        <w:t xml:space="preserve"> αναπλήρωσης</w:t>
      </w:r>
      <w:r>
        <w:rPr>
          <w:rFonts w:ascii="Arial" w:hAnsi="Arial" w:cs="Arial"/>
          <w:lang w:val="el-GR"/>
        </w:rPr>
        <w:t>,</w:t>
      </w:r>
      <w:r w:rsidRPr="00F57CCF">
        <w:rPr>
          <w:rFonts w:ascii="Arial" w:hAnsi="Arial" w:cs="Arial"/>
          <w:lang w:val="el-GR"/>
        </w:rPr>
        <w:t xml:space="preserve"> </w:t>
      </w:r>
      <w:r>
        <w:rPr>
          <w:rFonts w:ascii="Arial" w:hAnsi="Arial" w:cs="Arial"/>
          <w:lang w:val="el-GR"/>
        </w:rPr>
        <w:t>τ</w:t>
      </w:r>
      <w:r w:rsidRPr="005E1D58">
        <w:rPr>
          <w:rFonts w:ascii="Arial" w:hAnsi="Arial" w:cs="Arial"/>
          <w:lang w:val="el-GR"/>
        </w:rPr>
        <w:t xml:space="preserve">ο ποσό της </w:t>
      </w:r>
      <w:r>
        <w:rPr>
          <w:rFonts w:ascii="Arial" w:hAnsi="Arial" w:cs="Arial"/>
          <w:lang w:val="el-GR"/>
        </w:rPr>
        <w:t xml:space="preserve">καταβληθείσας </w:t>
      </w:r>
      <w:r w:rsidRPr="005E1D58">
        <w:rPr>
          <w:rFonts w:ascii="Arial" w:hAnsi="Arial" w:cs="Arial"/>
          <w:lang w:val="el-GR"/>
        </w:rPr>
        <w:t xml:space="preserve">αναπλήρωσης προς κάθε δικαιούχο μέλος </w:t>
      </w:r>
      <w:r>
        <w:rPr>
          <w:rFonts w:ascii="Arial" w:hAnsi="Arial" w:cs="Arial"/>
          <w:lang w:val="el-GR"/>
        </w:rPr>
        <w:t xml:space="preserve">θα αναπροσαρμόζεται από το 2019 και μετέπειτα, </w:t>
      </w:r>
      <w:r w:rsidRPr="00F57CCF">
        <w:rPr>
          <w:rFonts w:ascii="Arial" w:hAnsi="Arial" w:cs="Arial"/>
          <w:lang w:val="el-GR"/>
        </w:rPr>
        <w:t xml:space="preserve">με βάση την σωρευτική μεταβολή μηνιαίου Δείκτη Τιμών Καταναλωτή (ΔΤΚ) </w:t>
      </w:r>
      <w:r>
        <w:rPr>
          <w:rFonts w:ascii="Arial" w:hAnsi="Arial" w:cs="Arial"/>
          <w:lang w:val="el-GR"/>
        </w:rPr>
        <w:t>από την 1</w:t>
      </w:r>
      <w:r w:rsidRPr="00A54D90">
        <w:rPr>
          <w:rFonts w:ascii="Arial" w:hAnsi="Arial" w:cs="Arial"/>
          <w:vertAlign w:val="superscript"/>
          <w:lang w:val="el-GR"/>
        </w:rPr>
        <w:t>η</w:t>
      </w:r>
      <w:r>
        <w:rPr>
          <w:rFonts w:ascii="Arial" w:hAnsi="Arial" w:cs="Arial"/>
          <w:lang w:val="el-GR"/>
        </w:rPr>
        <w:t xml:space="preserve"> Ιανουαρίου,  2019 </w:t>
      </w:r>
      <w:r w:rsidRPr="00F57CCF">
        <w:rPr>
          <w:rFonts w:ascii="Arial" w:hAnsi="Arial" w:cs="Arial"/>
          <w:lang w:val="el-GR"/>
        </w:rPr>
        <w:t xml:space="preserve">μέχρι το μήνα που προηγείται της ημερομηνίας καταβολής της αυξημένης αναπλήρωσης στα </w:t>
      </w:r>
      <w:proofErr w:type="spellStart"/>
      <w:r w:rsidRPr="00F57CCF">
        <w:rPr>
          <w:rFonts w:ascii="Arial" w:hAnsi="Arial" w:cs="Arial"/>
          <w:lang w:val="el-GR"/>
        </w:rPr>
        <w:t>δικαιούχα</w:t>
      </w:r>
      <w:proofErr w:type="spellEnd"/>
      <w:r w:rsidRPr="00F57CCF">
        <w:rPr>
          <w:rFonts w:ascii="Arial" w:hAnsi="Arial" w:cs="Arial"/>
          <w:lang w:val="el-GR"/>
        </w:rPr>
        <w:t xml:space="preserve"> μέλη.</w:t>
      </w:r>
      <w:r>
        <w:rPr>
          <w:rFonts w:ascii="Arial" w:hAnsi="Arial" w:cs="Arial"/>
          <w:lang w:val="el-GR"/>
        </w:rPr>
        <w:t xml:space="preserve"> </w:t>
      </w:r>
    </w:p>
    <w:p w:rsidR="006D3031" w:rsidRPr="00953582" w:rsidRDefault="0065762D" w:rsidP="00953582">
      <w:pPr>
        <w:spacing w:line="360" w:lineRule="auto"/>
        <w:rPr>
          <w:rFonts w:ascii="Arial" w:hAnsi="Arial" w:cs="Arial"/>
          <w:b/>
          <w:lang w:val="el-GR"/>
        </w:rPr>
      </w:pPr>
      <w:r w:rsidRPr="0065762D">
        <w:rPr>
          <w:rFonts w:ascii="Arial" w:hAnsi="Arial" w:cs="Arial"/>
          <w:b/>
          <w:lang w:val="el-GR"/>
        </w:rPr>
        <w:t xml:space="preserve">                                             </w:t>
      </w:r>
    </w:p>
    <w:p w:rsidR="00FF57BE" w:rsidRPr="00F227BA" w:rsidRDefault="00FF57BE" w:rsidP="006D3031">
      <w:pPr>
        <w:rPr>
          <w:rFonts w:ascii="Arial" w:hAnsi="Arial" w:cs="Arial"/>
          <w:lang w:val="el-GR"/>
        </w:rPr>
      </w:pPr>
    </w:p>
    <w:p w:rsidR="00FF57BE" w:rsidRPr="00F227BA" w:rsidRDefault="00FF57BE">
      <w:pPr>
        <w:rPr>
          <w:rFonts w:ascii="Arial" w:hAnsi="Arial" w:cs="Arial"/>
          <w:lang w:val="el-GR"/>
        </w:rPr>
      </w:pPr>
    </w:p>
    <w:sectPr w:rsidR="00FF57BE" w:rsidRPr="00F227BA" w:rsidSect="006B2EB0">
      <w:pgSz w:w="12240" w:h="15840"/>
      <w:pgMar w:top="1440" w:right="9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186" w:rsidRDefault="00337186" w:rsidP="004F3D00">
      <w:pPr>
        <w:spacing w:after="0" w:line="240" w:lineRule="auto"/>
      </w:pPr>
      <w:r>
        <w:separator/>
      </w:r>
    </w:p>
  </w:endnote>
  <w:endnote w:type="continuationSeparator" w:id="0">
    <w:p w:rsidR="00337186" w:rsidRDefault="00337186" w:rsidP="004F3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957999"/>
      <w:docPartObj>
        <w:docPartGallery w:val="Page Numbers (Bottom of Page)"/>
        <w:docPartUnique/>
      </w:docPartObj>
    </w:sdtPr>
    <w:sdtEndPr/>
    <w:sdtContent>
      <w:p w:rsidR="00912B61" w:rsidRDefault="00194337">
        <w:pPr>
          <w:pStyle w:val="Footer"/>
          <w:jc w:val="right"/>
        </w:pPr>
        <w:r>
          <w:fldChar w:fldCharType="begin"/>
        </w:r>
        <w:r>
          <w:instrText xml:space="preserve"> PAGE   \* MERGEFORMAT </w:instrText>
        </w:r>
        <w:r>
          <w:fldChar w:fldCharType="separate"/>
        </w:r>
        <w:r w:rsidR="009754D8">
          <w:rPr>
            <w:noProof/>
          </w:rPr>
          <w:t>8</w:t>
        </w:r>
        <w:r>
          <w:rPr>
            <w:noProof/>
          </w:rPr>
          <w:fldChar w:fldCharType="end"/>
        </w:r>
      </w:p>
    </w:sdtContent>
  </w:sdt>
  <w:p w:rsidR="00912B61" w:rsidRDefault="00912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186" w:rsidRDefault="00337186" w:rsidP="004F3D00">
      <w:pPr>
        <w:spacing w:after="0" w:line="240" w:lineRule="auto"/>
      </w:pPr>
      <w:r>
        <w:separator/>
      </w:r>
    </w:p>
  </w:footnote>
  <w:footnote w:type="continuationSeparator" w:id="0">
    <w:p w:rsidR="00337186" w:rsidRDefault="00337186" w:rsidP="004F3D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63CBA"/>
    <w:multiLevelType w:val="hybridMultilevel"/>
    <w:tmpl w:val="BCE2ADE2"/>
    <w:lvl w:ilvl="0" w:tplc="678AB0F8">
      <w:start w:val="1"/>
      <w:numFmt w:val="decimal"/>
      <w:lvlText w:val="%1."/>
      <w:lvlJc w:val="left"/>
      <w:pPr>
        <w:tabs>
          <w:tab w:val="num" w:pos="720"/>
        </w:tabs>
        <w:ind w:left="720" w:hanging="360"/>
      </w:pPr>
      <w:rPr>
        <w:rFonts w:hint="default"/>
      </w:rPr>
    </w:lvl>
    <w:lvl w:ilvl="1" w:tplc="BE36A526" w:tentative="1">
      <w:start w:val="1"/>
      <w:numFmt w:val="lowerLetter"/>
      <w:lvlText w:val="%2."/>
      <w:lvlJc w:val="left"/>
      <w:pPr>
        <w:tabs>
          <w:tab w:val="num" w:pos="1440"/>
        </w:tabs>
        <w:ind w:left="1440" w:hanging="360"/>
      </w:pPr>
    </w:lvl>
    <w:lvl w:ilvl="2" w:tplc="50F65C14" w:tentative="1">
      <w:start w:val="1"/>
      <w:numFmt w:val="lowerRoman"/>
      <w:lvlText w:val="%3."/>
      <w:lvlJc w:val="right"/>
      <w:pPr>
        <w:tabs>
          <w:tab w:val="num" w:pos="2160"/>
        </w:tabs>
        <w:ind w:left="2160" w:hanging="180"/>
      </w:pPr>
    </w:lvl>
    <w:lvl w:ilvl="3" w:tplc="EBBAC19C" w:tentative="1">
      <w:start w:val="1"/>
      <w:numFmt w:val="decimal"/>
      <w:lvlText w:val="%4."/>
      <w:lvlJc w:val="left"/>
      <w:pPr>
        <w:tabs>
          <w:tab w:val="num" w:pos="2880"/>
        </w:tabs>
        <w:ind w:left="2880" w:hanging="360"/>
      </w:pPr>
    </w:lvl>
    <w:lvl w:ilvl="4" w:tplc="2F2E5C98" w:tentative="1">
      <w:start w:val="1"/>
      <w:numFmt w:val="lowerLetter"/>
      <w:lvlText w:val="%5."/>
      <w:lvlJc w:val="left"/>
      <w:pPr>
        <w:tabs>
          <w:tab w:val="num" w:pos="3600"/>
        </w:tabs>
        <w:ind w:left="3600" w:hanging="360"/>
      </w:pPr>
    </w:lvl>
    <w:lvl w:ilvl="5" w:tplc="C8528EBE" w:tentative="1">
      <w:start w:val="1"/>
      <w:numFmt w:val="lowerRoman"/>
      <w:lvlText w:val="%6."/>
      <w:lvlJc w:val="right"/>
      <w:pPr>
        <w:tabs>
          <w:tab w:val="num" w:pos="4320"/>
        </w:tabs>
        <w:ind w:left="4320" w:hanging="180"/>
      </w:pPr>
    </w:lvl>
    <w:lvl w:ilvl="6" w:tplc="B40E1428" w:tentative="1">
      <w:start w:val="1"/>
      <w:numFmt w:val="decimal"/>
      <w:lvlText w:val="%7."/>
      <w:lvlJc w:val="left"/>
      <w:pPr>
        <w:tabs>
          <w:tab w:val="num" w:pos="5040"/>
        </w:tabs>
        <w:ind w:left="5040" w:hanging="360"/>
      </w:pPr>
    </w:lvl>
    <w:lvl w:ilvl="7" w:tplc="C72ED282" w:tentative="1">
      <w:start w:val="1"/>
      <w:numFmt w:val="lowerLetter"/>
      <w:lvlText w:val="%8."/>
      <w:lvlJc w:val="left"/>
      <w:pPr>
        <w:tabs>
          <w:tab w:val="num" w:pos="5760"/>
        </w:tabs>
        <w:ind w:left="5760" w:hanging="360"/>
      </w:pPr>
    </w:lvl>
    <w:lvl w:ilvl="8" w:tplc="8266136A" w:tentative="1">
      <w:start w:val="1"/>
      <w:numFmt w:val="lowerRoman"/>
      <w:lvlText w:val="%9."/>
      <w:lvlJc w:val="right"/>
      <w:pPr>
        <w:tabs>
          <w:tab w:val="num" w:pos="6480"/>
        </w:tabs>
        <w:ind w:left="6480" w:hanging="180"/>
      </w:pPr>
    </w:lvl>
  </w:abstractNum>
  <w:abstractNum w:abstractNumId="1" w15:restartNumberingAfterBreak="0">
    <w:nsid w:val="23006375"/>
    <w:multiLevelType w:val="hybridMultilevel"/>
    <w:tmpl w:val="7A4E7398"/>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 w15:restartNumberingAfterBreak="0">
    <w:nsid w:val="34F259F6"/>
    <w:multiLevelType w:val="hybridMultilevel"/>
    <w:tmpl w:val="07384B0E"/>
    <w:lvl w:ilvl="0" w:tplc="6E9A7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700E89"/>
    <w:multiLevelType w:val="hybridMultilevel"/>
    <w:tmpl w:val="57BC1CC2"/>
    <w:lvl w:ilvl="0" w:tplc="6E9A7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753DCD"/>
    <w:multiLevelType w:val="hybridMultilevel"/>
    <w:tmpl w:val="C74AF238"/>
    <w:lvl w:ilvl="0" w:tplc="C4B2590A">
      <w:start w:val="1"/>
      <w:numFmt w:val="decimal"/>
      <w:lvlText w:val="%1."/>
      <w:lvlJc w:val="left"/>
      <w:pPr>
        <w:ind w:left="720" w:hanging="360"/>
      </w:pPr>
      <w:rPr>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201FE6"/>
    <w:multiLevelType w:val="hybridMultilevel"/>
    <w:tmpl w:val="2AF8D2E2"/>
    <w:lvl w:ilvl="0" w:tplc="C4B2590A">
      <w:start w:val="1"/>
      <w:numFmt w:val="decimal"/>
      <w:lvlText w:val="%1."/>
      <w:lvlJc w:val="left"/>
      <w:pPr>
        <w:ind w:left="1004" w:hanging="360"/>
      </w:pPr>
      <w:rPr>
        <w:b/>
        <w:u w:val="none"/>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75017BA7"/>
    <w:multiLevelType w:val="hybridMultilevel"/>
    <w:tmpl w:val="E222DAEC"/>
    <w:lvl w:ilvl="0" w:tplc="C4B2590A">
      <w:start w:val="1"/>
      <w:numFmt w:val="decimal"/>
      <w:lvlText w:val="%1."/>
      <w:lvlJc w:val="left"/>
      <w:pPr>
        <w:ind w:left="720" w:hanging="360"/>
      </w:pPr>
      <w:rPr>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950367"/>
    <w:multiLevelType w:val="hybridMultilevel"/>
    <w:tmpl w:val="7F3C8D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4"/>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7BE"/>
    <w:rsid w:val="00024C2D"/>
    <w:rsid w:val="00071E5D"/>
    <w:rsid w:val="000729A9"/>
    <w:rsid w:val="000769CF"/>
    <w:rsid w:val="0009179B"/>
    <w:rsid w:val="00094617"/>
    <w:rsid w:val="000A49D4"/>
    <w:rsid w:val="000C7545"/>
    <w:rsid w:val="000D7E28"/>
    <w:rsid w:val="000E119B"/>
    <w:rsid w:val="000E506D"/>
    <w:rsid w:val="000F4CBE"/>
    <w:rsid w:val="001009C1"/>
    <w:rsid w:val="00102FDB"/>
    <w:rsid w:val="00104412"/>
    <w:rsid w:val="00113A66"/>
    <w:rsid w:val="00146D04"/>
    <w:rsid w:val="00160FD2"/>
    <w:rsid w:val="00180FC9"/>
    <w:rsid w:val="00194337"/>
    <w:rsid w:val="00197DB5"/>
    <w:rsid w:val="001A2B01"/>
    <w:rsid w:val="001A3528"/>
    <w:rsid w:val="001A6474"/>
    <w:rsid w:val="001A7CDE"/>
    <w:rsid w:val="001F16B8"/>
    <w:rsid w:val="00225060"/>
    <w:rsid w:val="002269E2"/>
    <w:rsid w:val="00231B8C"/>
    <w:rsid w:val="002900EF"/>
    <w:rsid w:val="00294A36"/>
    <w:rsid w:val="002958ED"/>
    <w:rsid w:val="002C2979"/>
    <w:rsid w:val="002D501E"/>
    <w:rsid w:val="002D7044"/>
    <w:rsid w:val="00336FA8"/>
    <w:rsid w:val="00337186"/>
    <w:rsid w:val="00347053"/>
    <w:rsid w:val="00382FE8"/>
    <w:rsid w:val="00383C51"/>
    <w:rsid w:val="00396276"/>
    <w:rsid w:val="00397E7F"/>
    <w:rsid w:val="003A3400"/>
    <w:rsid w:val="003A3FEB"/>
    <w:rsid w:val="003B537E"/>
    <w:rsid w:val="003C6EA4"/>
    <w:rsid w:val="00405F24"/>
    <w:rsid w:val="00407A07"/>
    <w:rsid w:val="00424E00"/>
    <w:rsid w:val="004330EA"/>
    <w:rsid w:val="00442EC1"/>
    <w:rsid w:val="00444847"/>
    <w:rsid w:val="00455C93"/>
    <w:rsid w:val="004652BA"/>
    <w:rsid w:val="00480B5C"/>
    <w:rsid w:val="004E28FC"/>
    <w:rsid w:val="004F3D00"/>
    <w:rsid w:val="004F5D28"/>
    <w:rsid w:val="005005AD"/>
    <w:rsid w:val="00500852"/>
    <w:rsid w:val="00521064"/>
    <w:rsid w:val="005401A5"/>
    <w:rsid w:val="00551F52"/>
    <w:rsid w:val="00554A98"/>
    <w:rsid w:val="00563D55"/>
    <w:rsid w:val="00590EB5"/>
    <w:rsid w:val="00597D41"/>
    <w:rsid w:val="005C6BE9"/>
    <w:rsid w:val="005D7054"/>
    <w:rsid w:val="005E1D58"/>
    <w:rsid w:val="00612363"/>
    <w:rsid w:val="00616664"/>
    <w:rsid w:val="00656278"/>
    <w:rsid w:val="0065762D"/>
    <w:rsid w:val="00661498"/>
    <w:rsid w:val="006842FF"/>
    <w:rsid w:val="00697085"/>
    <w:rsid w:val="006B2EB0"/>
    <w:rsid w:val="006D3031"/>
    <w:rsid w:val="006E79C9"/>
    <w:rsid w:val="00742569"/>
    <w:rsid w:val="00765321"/>
    <w:rsid w:val="00771345"/>
    <w:rsid w:val="00774D0E"/>
    <w:rsid w:val="00781679"/>
    <w:rsid w:val="00791094"/>
    <w:rsid w:val="007A50BC"/>
    <w:rsid w:val="007D0884"/>
    <w:rsid w:val="007D777F"/>
    <w:rsid w:val="007F0FEE"/>
    <w:rsid w:val="007F3D25"/>
    <w:rsid w:val="00821E50"/>
    <w:rsid w:val="008248C9"/>
    <w:rsid w:val="00843FBE"/>
    <w:rsid w:val="0086276E"/>
    <w:rsid w:val="008640B8"/>
    <w:rsid w:val="00880955"/>
    <w:rsid w:val="00880CC4"/>
    <w:rsid w:val="008E0694"/>
    <w:rsid w:val="008F5F51"/>
    <w:rsid w:val="00912B61"/>
    <w:rsid w:val="0093434B"/>
    <w:rsid w:val="00943B10"/>
    <w:rsid w:val="00946F25"/>
    <w:rsid w:val="00953582"/>
    <w:rsid w:val="009754D8"/>
    <w:rsid w:val="009768C3"/>
    <w:rsid w:val="00984420"/>
    <w:rsid w:val="00985055"/>
    <w:rsid w:val="00985CB8"/>
    <w:rsid w:val="00993D12"/>
    <w:rsid w:val="009C0419"/>
    <w:rsid w:val="009D4BB5"/>
    <w:rsid w:val="00A11256"/>
    <w:rsid w:val="00A33D9D"/>
    <w:rsid w:val="00A35C8F"/>
    <w:rsid w:val="00A80ABC"/>
    <w:rsid w:val="00A9638F"/>
    <w:rsid w:val="00AA032F"/>
    <w:rsid w:val="00AA43A8"/>
    <w:rsid w:val="00AA62C9"/>
    <w:rsid w:val="00AC0051"/>
    <w:rsid w:val="00AD2DF3"/>
    <w:rsid w:val="00AF2B67"/>
    <w:rsid w:val="00AF6B42"/>
    <w:rsid w:val="00B00FF3"/>
    <w:rsid w:val="00B02719"/>
    <w:rsid w:val="00B04EB6"/>
    <w:rsid w:val="00B14BFF"/>
    <w:rsid w:val="00B21232"/>
    <w:rsid w:val="00B313E7"/>
    <w:rsid w:val="00B339F8"/>
    <w:rsid w:val="00B479ED"/>
    <w:rsid w:val="00B72183"/>
    <w:rsid w:val="00B7251F"/>
    <w:rsid w:val="00B748F3"/>
    <w:rsid w:val="00BA3B0B"/>
    <w:rsid w:val="00BB2F06"/>
    <w:rsid w:val="00BC215E"/>
    <w:rsid w:val="00BE05F6"/>
    <w:rsid w:val="00BE5A84"/>
    <w:rsid w:val="00BF1E5D"/>
    <w:rsid w:val="00C0708B"/>
    <w:rsid w:val="00C22080"/>
    <w:rsid w:val="00C252C9"/>
    <w:rsid w:val="00C533AF"/>
    <w:rsid w:val="00C67AC5"/>
    <w:rsid w:val="00CA0521"/>
    <w:rsid w:val="00CA6B0A"/>
    <w:rsid w:val="00CC1429"/>
    <w:rsid w:val="00CC2843"/>
    <w:rsid w:val="00CE3CA3"/>
    <w:rsid w:val="00CE423A"/>
    <w:rsid w:val="00D002EB"/>
    <w:rsid w:val="00D23348"/>
    <w:rsid w:val="00D54ED8"/>
    <w:rsid w:val="00D60264"/>
    <w:rsid w:val="00D622A7"/>
    <w:rsid w:val="00D64163"/>
    <w:rsid w:val="00D7188A"/>
    <w:rsid w:val="00D94A4A"/>
    <w:rsid w:val="00DA10CB"/>
    <w:rsid w:val="00DB0CD8"/>
    <w:rsid w:val="00DB6DB8"/>
    <w:rsid w:val="00DC3860"/>
    <w:rsid w:val="00E04395"/>
    <w:rsid w:val="00E23555"/>
    <w:rsid w:val="00E460E5"/>
    <w:rsid w:val="00E826E8"/>
    <w:rsid w:val="00E93E56"/>
    <w:rsid w:val="00EA46B5"/>
    <w:rsid w:val="00EA69F3"/>
    <w:rsid w:val="00F15FBF"/>
    <w:rsid w:val="00F16B88"/>
    <w:rsid w:val="00F16D14"/>
    <w:rsid w:val="00F227BA"/>
    <w:rsid w:val="00F57CCF"/>
    <w:rsid w:val="00F619DA"/>
    <w:rsid w:val="00F65813"/>
    <w:rsid w:val="00F66E66"/>
    <w:rsid w:val="00F72D6F"/>
    <w:rsid w:val="00F8264A"/>
    <w:rsid w:val="00FA688B"/>
    <w:rsid w:val="00FC1BC3"/>
    <w:rsid w:val="00FC5E5C"/>
    <w:rsid w:val="00FD5EF2"/>
    <w:rsid w:val="00FE14F3"/>
    <w:rsid w:val="00FF5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DB028B-49C6-4282-BD6C-61AA29A1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57B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031"/>
    <w:pPr>
      <w:ind w:left="720"/>
      <w:contextualSpacing/>
    </w:pPr>
  </w:style>
  <w:style w:type="paragraph" w:styleId="BalloonText">
    <w:name w:val="Balloon Text"/>
    <w:basedOn w:val="Normal"/>
    <w:link w:val="BalloonTextChar"/>
    <w:semiHidden/>
    <w:unhideWhenUsed/>
    <w:rsid w:val="00160F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FD2"/>
    <w:rPr>
      <w:rFonts w:ascii="Segoe UI" w:eastAsia="Calibri" w:hAnsi="Segoe UI" w:cs="Segoe UI"/>
      <w:sz w:val="18"/>
      <w:szCs w:val="18"/>
    </w:rPr>
  </w:style>
  <w:style w:type="table" w:styleId="TableGrid">
    <w:name w:val="Table Grid"/>
    <w:basedOn w:val="TableNormal"/>
    <w:uiPriority w:val="59"/>
    <w:rsid w:val="00F61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30EA"/>
    <w:rPr>
      <w:sz w:val="16"/>
      <w:szCs w:val="16"/>
    </w:rPr>
  </w:style>
  <w:style w:type="paragraph" w:styleId="CommentText">
    <w:name w:val="annotation text"/>
    <w:basedOn w:val="Normal"/>
    <w:link w:val="CommentTextChar"/>
    <w:uiPriority w:val="99"/>
    <w:semiHidden/>
    <w:unhideWhenUsed/>
    <w:rsid w:val="004330EA"/>
    <w:pPr>
      <w:spacing w:line="240" w:lineRule="auto"/>
    </w:pPr>
    <w:rPr>
      <w:sz w:val="20"/>
      <w:szCs w:val="20"/>
    </w:rPr>
  </w:style>
  <w:style w:type="character" w:customStyle="1" w:styleId="CommentTextChar">
    <w:name w:val="Comment Text Char"/>
    <w:basedOn w:val="DefaultParagraphFont"/>
    <w:link w:val="CommentText"/>
    <w:uiPriority w:val="99"/>
    <w:semiHidden/>
    <w:rsid w:val="004330E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330EA"/>
    <w:rPr>
      <w:b/>
      <w:bCs/>
    </w:rPr>
  </w:style>
  <w:style w:type="character" w:customStyle="1" w:styleId="CommentSubjectChar">
    <w:name w:val="Comment Subject Char"/>
    <w:basedOn w:val="CommentTextChar"/>
    <w:link w:val="CommentSubject"/>
    <w:uiPriority w:val="99"/>
    <w:semiHidden/>
    <w:rsid w:val="004330EA"/>
    <w:rPr>
      <w:rFonts w:ascii="Calibri" w:eastAsia="Calibri" w:hAnsi="Calibri" w:cs="Times New Roman"/>
      <w:b/>
      <w:bCs/>
      <w:sz w:val="20"/>
      <w:szCs w:val="20"/>
    </w:rPr>
  </w:style>
  <w:style w:type="paragraph" w:styleId="Revision">
    <w:name w:val="Revision"/>
    <w:hidden/>
    <w:uiPriority w:val="99"/>
    <w:semiHidden/>
    <w:rsid w:val="00104412"/>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4F3D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3D00"/>
    <w:rPr>
      <w:rFonts w:ascii="Calibri" w:eastAsia="Calibri" w:hAnsi="Calibri" w:cs="Times New Roman"/>
    </w:rPr>
  </w:style>
  <w:style w:type="paragraph" w:styleId="Footer">
    <w:name w:val="footer"/>
    <w:basedOn w:val="Normal"/>
    <w:link w:val="FooterChar"/>
    <w:uiPriority w:val="99"/>
    <w:unhideWhenUsed/>
    <w:rsid w:val="004F3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D00"/>
    <w:rPr>
      <w:rFonts w:ascii="Calibri" w:eastAsia="Calibri" w:hAnsi="Calibri" w:cs="Times New Roman"/>
    </w:rPr>
  </w:style>
  <w:style w:type="character" w:styleId="Hyperlink">
    <w:name w:val="Hyperlink"/>
    <w:basedOn w:val="DefaultParagraphFont"/>
    <w:uiPriority w:val="99"/>
    <w:unhideWhenUsed/>
    <w:rsid w:val="009754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14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sury.gov.cy/treasury/treasurynew.nsf/2BF63CA87450C4DCC2258217003906EB/$file/1%20%CE%9A%CE%B1%CF%84%CE%AC%CE%BB%CE%BF%CE%B3%CE%BF%CF%82%20%CE%B5%CE%B3%CE%BA%CF%81%CE%B9%CE%B8%CE%AD%CE%BD%CF%84%CF%89%CE%BD%20%CF%84%CE%B1%CE%BC%CE%B5%CE%AF%CF%89%CE%BD%20%CF%80%CF%81%CE%BF%CE%BD%CE%BF%CE%AF%CE%B1%CF%82%2031-7-20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reasury.gov.cy/treasury/treasurynew.nsf/2BF63CA87450C4DCC2258217003906EB/$file/%CE%91%CE%A4%CE%9F%CE%9C%CE%99%CE%9A%CE%97%20%CE%91%CE%99%CE%A4%CE%97%CE%A3%CE%97%20%CE%91%CE%A5%CE%9E%CE%97%CE%9C%CE%95%CE%9D%CE%97%CE%A3%20%CE%91%CE%9D%CE%91%CE%A0%CE%9B%CE%97%CE%A1%CE%A9%CE%A3%CE%97%CE%A3&amp;FIMAS%20v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C0B563-4C82-42AA-92B8-79893285D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2500</Words>
  <Characters>14255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vekofterou</dc:creator>
  <cp:lastModifiedBy>Antoniades  Andreas</cp:lastModifiedBy>
  <cp:revision>2</cp:revision>
  <cp:lastPrinted>2018-01-17T10:10:00Z</cp:lastPrinted>
  <dcterms:created xsi:type="dcterms:W3CDTF">2018-08-13T05:26:00Z</dcterms:created>
  <dcterms:modified xsi:type="dcterms:W3CDTF">2018-08-13T05:26:00Z</dcterms:modified>
</cp:coreProperties>
</file>